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596BA" w14:textId="77777777" w:rsidR="00B85504" w:rsidRDefault="002439E5">
      <w:pPr>
        <w:spacing w:line="560" w:lineRule="exact"/>
        <w:jc w:val="center"/>
        <w:rPr>
          <w:rFonts w:ascii="彩虹小标宋" w:eastAsia="彩虹小标宋"/>
          <w:sz w:val="44"/>
          <w:szCs w:val="44"/>
        </w:rPr>
      </w:pPr>
      <w:r>
        <w:rPr>
          <w:rFonts w:ascii="彩虹小标宋" w:eastAsia="彩虹小标宋" w:hint="eastAsia"/>
          <w:sz w:val="44"/>
          <w:szCs w:val="44"/>
        </w:rPr>
        <w:t>关于建信理财</w:t>
      </w:r>
      <w:r w:rsidR="00DF2A9F">
        <w:rPr>
          <w:rFonts w:ascii="彩虹小标宋" w:eastAsia="彩虹小标宋" w:hint="eastAsia"/>
          <w:sz w:val="44"/>
          <w:szCs w:val="44"/>
        </w:rPr>
        <w:t>部分理财产品工作日规则</w:t>
      </w:r>
    </w:p>
    <w:p w14:paraId="58B8F8E7" w14:textId="414ECF5A" w:rsidR="00175E4C" w:rsidRDefault="00B85504">
      <w:pPr>
        <w:spacing w:line="560" w:lineRule="exact"/>
        <w:jc w:val="center"/>
        <w:rPr>
          <w:rFonts w:ascii="彩虹小标宋" w:eastAsia="彩虹小标宋"/>
          <w:sz w:val="44"/>
          <w:szCs w:val="44"/>
        </w:rPr>
      </w:pPr>
      <w:r>
        <w:rPr>
          <w:rFonts w:ascii="彩虹小标宋" w:eastAsia="彩虹小标宋" w:hint="eastAsia"/>
          <w:sz w:val="44"/>
          <w:szCs w:val="44"/>
        </w:rPr>
        <w:t>调整</w:t>
      </w:r>
      <w:r w:rsidR="002439E5">
        <w:rPr>
          <w:rFonts w:ascii="彩虹小标宋" w:eastAsia="彩虹小标宋" w:hint="eastAsia"/>
          <w:sz w:val="44"/>
          <w:szCs w:val="44"/>
        </w:rPr>
        <w:t xml:space="preserve">的公告 </w:t>
      </w:r>
    </w:p>
    <w:p w14:paraId="4B319860" w14:textId="77777777" w:rsidR="00175E4C" w:rsidRDefault="00175E4C">
      <w:pPr>
        <w:spacing w:line="560" w:lineRule="exact"/>
        <w:rPr>
          <w:rFonts w:ascii="彩虹粗仿宋" w:eastAsia="彩虹粗仿宋"/>
          <w:sz w:val="32"/>
          <w:szCs w:val="32"/>
        </w:rPr>
      </w:pPr>
    </w:p>
    <w:p w14:paraId="48AF6847" w14:textId="77777777" w:rsidR="00175E4C" w:rsidRDefault="002439E5">
      <w:pPr>
        <w:spacing w:line="560" w:lineRule="exact"/>
        <w:rPr>
          <w:rFonts w:ascii="彩虹粗仿宋" w:eastAsia="彩虹粗仿宋"/>
          <w:sz w:val="32"/>
          <w:szCs w:val="32"/>
        </w:rPr>
      </w:pPr>
      <w:r>
        <w:rPr>
          <w:rFonts w:ascii="彩虹粗仿宋" w:eastAsia="彩虹粗仿宋" w:hint="eastAsia"/>
          <w:sz w:val="32"/>
          <w:szCs w:val="32"/>
        </w:rPr>
        <w:t>尊敬的投资者：</w:t>
      </w:r>
    </w:p>
    <w:p w14:paraId="0C4037A0" w14:textId="36AA4DDA" w:rsidR="00175E4C" w:rsidRDefault="00F9189F">
      <w:pPr>
        <w:spacing w:line="560" w:lineRule="exact"/>
        <w:ind w:firstLineChars="200" w:firstLine="640"/>
        <w:rPr>
          <w:rFonts w:ascii="彩虹粗仿宋" w:eastAsia="彩虹粗仿宋"/>
          <w:sz w:val="32"/>
          <w:szCs w:val="32"/>
        </w:rPr>
      </w:pPr>
      <w:r>
        <w:rPr>
          <w:rFonts w:ascii="彩虹粗仿宋" w:eastAsia="彩虹粗仿宋" w:hint="eastAsia"/>
          <w:sz w:val="32"/>
          <w:szCs w:val="32"/>
        </w:rPr>
        <w:t>为提升投资者交易体验，</w:t>
      </w:r>
      <w:r w:rsidR="002439E5">
        <w:rPr>
          <w:rFonts w:ascii="彩虹粗仿宋" w:eastAsia="彩虹粗仿宋" w:hint="eastAsia"/>
          <w:sz w:val="32"/>
          <w:szCs w:val="32"/>
        </w:rPr>
        <w:t>建信理财有限责任公司拟于</w:t>
      </w:r>
      <w:r w:rsidR="002439E5">
        <w:rPr>
          <w:rFonts w:ascii="彩虹粗仿宋" w:eastAsia="彩虹粗仿宋"/>
          <w:sz w:val="32"/>
          <w:szCs w:val="32"/>
        </w:rPr>
        <w:t>20</w:t>
      </w:r>
      <w:r w:rsidR="002439E5">
        <w:rPr>
          <w:rFonts w:ascii="彩虹粗仿宋" w:eastAsia="彩虹粗仿宋" w:hint="eastAsia"/>
          <w:sz w:val="32"/>
          <w:szCs w:val="32"/>
        </w:rPr>
        <w:t>24</w:t>
      </w:r>
      <w:r w:rsidR="002439E5">
        <w:rPr>
          <w:rFonts w:ascii="彩虹粗仿宋" w:eastAsia="彩虹粗仿宋"/>
          <w:sz w:val="32"/>
          <w:szCs w:val="32"/>
        </w:rPr>
        <w:t>年</w:t>
      </w:r>
      <w:r w:rsidR="00AC6FA6">
        <w:rPr>
          <w:rFonts w:ascii="彩虹粗仿宋" w:eastAsia="彩虹粗仿宋"/>
          <w:sz w:val="32"/>
          <w:szCs w:val="32"/>
        </w:rPr>
        <w:t>7</w:t>
      </w:r>
      <w:r w:rsidR="002439E5">
        <w:rPr>
          <w:rFonts w:ascii="彩虹粗仿宋" w:eastAsia="彩虹粗仿宋"/>
          <w:sz w:val="32"/>
          <w:szCs w:val="32"/>
        </w:rPr>
        <w:t>月</w:t>
      </w:r>
      <w:r w:rsidR="002A77C6">
        <w:rPr>
          <w:rFonts w:ascii="彩虹粗仿宋" w:eastAsia="彩虹粗仿宋"/>
          <w:sz w:val="32"/>
          <w:szCs w:val="32"/>
        </w:rPr>
        <w:t>19</w:t>
      </w:r>
      <w:bookmarkStart w:id="0" w:name="_GoBack"/>
      <w:bookmarkEnd w:id="0"/>
      <w:r w:rsidR="00AC6FA6">
        <w:rPr>
          <w:rFonts w:ascii="彩虹粗仿宋" w:eastAsia="彩虹粗仿宋"/>
          <w:sz w:val="32"/>
          <w:szCs w:val="32"/>
        </w:rPr>
        <w:t>日</w:t>
      </w:r>
      <w:r w:rsidR="00AC6FA6">
        <w:rPr>
          <w:rFonts w:ascii="彩虹粗仿宋" w:eastAsia="彩虹粗仿宋" w:hint="eastAsia"/>
          <w:sz w:val="32"/>
          <w:szCs w:val="32"/>
        </w:rPr>
        <w:t>（含）</w:t>
      </w:r>
      <w:r w:rsidR="00AC6FA6">
        <w:rPr>
          <w:rFonts w:ascii="彩虹粗仿宋" w:eastAsia="彩虹粗仿宋"/>
          <w:sz w:val="32"/>
          <w:szCs w:val="32"/>
        </w:rPr>
        <w:t>起</w:t>
      </w:r>
      <w:r w:rsidR="002439E5">
        <w:rPr>
          <w:rFonts w:ascii="彩虹粗仿宋" w:eastAsia="彩虹粗仿宋"/>
          <w:sz w:val="32"/>
          <w:szCs w:val="32"/>
        </w:rPr>
        <w:t>调整</w:t>
      </w:r>
      <w:r w:rsidR="00DF2A9F">
        <w:rPr>
          <w:rFonts w:ascii="彩虹粗仿宋" w:eastAsia="彩虹粗仿宋" w:hint="eastAsia"/>
          <w:sz w:val="32"/>
          <w:szCs w:val="32"/>
        </w:rPr>
        <w:t>部分理财产品的</w:t>
      </w:r>
      <w:r w:rsidR="00A04498">
        <w:rPr>
          <w:rFonts w:ascii="彩虹粗仿宋" w:eastAsia="彩虹粗仿宋" w:hint="eastAsia"/>
          <w:sz w:val="32"/>
          <w:szCs w:val="32"/>
        </w:rPr>
        <w:t>产品</w:t>
      </w:r>
      <w:r w:rsidR="00DF2A9F">
        <w:rPr>
          <w:rFonts w:ascii="彩虹粗仿宋" w:eastAsia="彩虹粗仿宋" w:hint="eastAsia"/>
          <w:sz w:val="32"/>
          <w:szCs w:val="32"/>
        </w:rPr>
        <w:t>工作日</w:t>
      </w:r>
      <w:r w:rsidR="002439E5">
        <w:rPr>
          <w:rFonts w:ascii="彩虹粗仿宋" w:eastAsia="彩虹粗仿宋" w:hint="eastAsia"/>
          <w:sz w:val="32"/>
          <w:szCs w:val="32"/>
        </w:rPr>
        <w:t>，具体内容如下：</w:t>
      </w:r>
    </w:p>
    <w:p w14:paraId="5D9C91D8" w14:textId="09154A45" w:rsidR="00175E4C" w:rsidRDefault="002439E5">
      <w:pPr>
        <w:spacing w:line="560" w:lineRule="exact"/>
        <w:ind w:firstLineChars="200" w:firstLine="640"/>
        <w:rPr>
          <w:rFonts w:ascii="彩虹黑体" w:eastAsia="彩虹黑体"/>
          <w:sz w:val="32"/>
          <w:szCs w:val="32"/>
        </w:rPr>
      </w:pPr>
      <w:r>
        <w:rPr>
          <w:rFonts w:ascii="彩虹黑体" w:eastAsia="彩虹黑体" w:hint="eastAsia"/>
          <w:sz w:val="32"/>
          <w:szCs w:val="32"/>
        </w:rPr>
        <w:t>一、</w:t>
      </w:r>
      <w:r w:rsidR="00DF2A9F">
        <w:rPr>
          <w:rFonts w:ascii="彩虹黑体" w:eastAsia="彩虹黑体" w:hint="eastAsia"/>
          <w:sz w:val="32"/>
          <w:szCs w:val="32"/>
        </w:rPr>
        <w:t>产品工作日调整内容</w:t>
      </w:r>
    </w:p>
    <w:p w14:paraId="5A940407" w14:textId="0F15418E" w:rsidR="00175E4C" w:rsidRDefault="002439E5">
      <w:pPr>
        <w:spacing w:line="560" w:lineRule="exact"/>
        <w:ind w:firstLineChars="200" w:firstLine="640"/>
        <w:rPr>
          <w:rFonts w:ascii="彩虹粗仿宋" w:eastAsia="彩虹粗仿宋"/>
          <w:sz w:val="32"/>
          <w:szCs w:val="32"/>
        </w:rPr>
      </w:pPr>
      <w:r>
        <w:rPr>
          <w:rFonts w:ascii="彩虹粗仿宋" w:eastAsia="彩虹粗仿宋" w:hint="eastAsia"/>
          <w:sz w:val="32"/>
          <w:szCs w:val="32"/>
        </w:rPr>
        <w:t>调整前：</w:t>
      </w:r>
      <w:r w:rsidR="00DF2A9F" w:rsidRPr="00DF2A9F">
        <w:rPr>
          <w:rFonts w:ascii="彩虹粗仿宋" w:eastAsia="彩虹粗仿宋" w:hint="eastAsia"/>
          <w:sz w:val="32"/>
          <w:szCs w:val="32"/>
        </w:rPr>
        <w:t>产品工作日是指上海证券交易所和深圳证券交易所的每一正常交易日。</w:t>
      </w:r>
    </w:p>
    <w:p w14:paraId="7B6B6458" w14:textId="3D80AEEA" w:rsidR="00175E4C" w:rsidRDefault="002439E5">
      <w:pPr>
        <w:spacing w:line="560" w:lineRule="exact"/>
        <w:ind w:firstLineChars="200" w:firstLine="640"/>
        <w:rPr>
          <w:rFonts w:ascii="彩虹粗仿宋" w:eastAsia="彩虹粗仿宋"/>
          <w:sz w:val="32"/>
          <w:szCs w:val="32"/>
        </w:rPr>
      </w:pPr>
      <w:r>
        <w:rPr>
          <w:rFonts w:ascii="彩虹粗仿宋" w:eastAsia="彩虹粗仿宋" w:hint="eastAsia"/>
          <w:sz w:val="32"/>
          <w:szCs w:val="32"/>
        </w:rPr>
        <w:t>调整后：</w:t>
      </w:r>
      <w:r w:rsidR="00DF2A9F" w:rsidRPr="00DF2A9F">
        <w:rPr>
          <w:rFonts w:ascii="彩虹粗仿宋" w:eastAsia="彩虹粗仿宋" w:hint="eastAsia"/>
          <w:sz w:val="32"/>
          <w:szCs w:val="32"/>
        </w:rPr>
        <w:t>产品工作日是指</w:t>
      </w:r>
      <w:r w:rsidR="007708B6">
        <w:rPr>
          <w:rFonts w:ascii="彩虹粗仿宋" w:eastAsia="彩虹粗仿宋" w:hint="eastAsia"/>
          <w:sz w:val="32"/>
          <w:szCs w:val="32"/>
        </w:rPr>
        <w:t>国家法定工作日</w:t>
      </w:r>
      <w:r w:rsidR="00DF2A9F" w:rsidRPr="00DF2A9F">
        <w:rPr>
          <w:rFonts w:ascii="彩虹粗仿宋" w:eastAsia="彩虹粗仿宋" w:hint="eastAsia"/>
          <w:sz w:val="32"/>
          <w:szCs w:val="32"/>
        </w:rPr>
        <w:t>。</w:t>
      </w:r>
    </w:p>
    <w:p w14:paraId="61F58212" w14:textId="4A9AC440" w:rsidR="00175E4C" w:rsidRDefault="00D56FD6">
      <w:pPr>
        <w:spacing w:line="560" w:lineRule="exact"/>
        <w:ind w:firstLineChars="200" w:firstLine="640"/>
        <w:rPr>
          <w:rFonts w:ascii="彩虹黑体" w:eastAsia="彩虹黑体"/>
          <w:sz w:val="32"/>
          <w:szCs w:val="32"/>
        </w:rPr>
      </w:pPr>
      <w:r>
        <w:rPr>
          <w:rFonts w:ascii="彩虹黑体" w:eastAsia="彩虹黑体" w:hint="eastAsia"/>
          <w:sz w:val="32"/>
          <w:szCs w:val="32"/>
        </w:rPr>
        <w:t>二、调整产品</w:t>
      </w:r>
    </w:p>
    <w:tbl>
      <w:tblPr>
        <w:tblW w:w="4523" w:type="pct"/>
        <w:jc w:val="center"/>
        <w:tblBorders>
          <w:top w:val="thinThickSmallGap" w:sz="24" w:space="0" w:color="auto"/>
          <w:bottom w:val="thickThinSmallGap" w:sz="24" w:space="0" w:color="auto"/>
          <w:insideH w:val="single" w:sz="4" w:space="0" w:color="auto"/>
          <w:insideV w:val="single" w:sz="4" w:space="0" w:color="auto"/>
        </w:tblBorders>
        <w:tblLook w:val="04A0" w:firstRow="1" w:lastRow="0" w:firstColumn="1" w:lastColumn="0" w:noHBand="0" w:noVBand="1"/>
      </w:tblPr>
      <w:tblGrid>
        <w:gridCol w:w="3611"/>
        <w:gridCol w:w="3903"/>
      </w:tblGrid>
      <w:tr w:rsidR="00AC6FA6" w:rsidRPr="00A258C2" w14:paraId="4601CB5A" w14:textId="77777777" w:rsidTr="00F92579">
        <w:trPr>
          <w:trHeight w:val="20"/>
          <w:tblHeader/>
          <w:jc w:val="center"/>
        </w:trPr>
        <w:tc>
          <w:tcPr>
            <w:tcW w:w="2403" w:type="pct"/>
            <w:vAlign w:val="center"/>
            <w:hideMark/>
          </w:tcPr>
          <w:p w14:paraId="26C26411" w14:textId="77777777" w:rsidR="00AC6FA6" w:rsidRPr="00F92579" w:rsidRDefault="00AC6FA6" w:rsidP="00DB10B3">
            <w:pPr>
              <w:snapToGrid w:val="0"/>
              <w:jc w:val="center"/>
              <w:rPr>
                <w:rFonts w:ascii="宋体" w:eastAsia="宋体" w:hAnsi="宋体"/>
                <w:b/>
                <w:sz w:val="22"/>
              </w:rPr>
            </w:pPr>
            <w:r w:rsidRPr="00F92579">
              <w:rPr>
                <w:rFonts w:ascii="宋体" w:eastAsia="宋体" w:hAnsi="宋体" w:hint="eastAsia"/>
                <w:b/>
                <w:sz w:val="22"/>
              </w:rPr>
              <w:t>产品名称</w:t>
            </w:r>
          </w:p>
        </w:tc>
        <w:tc>
          <w:tcPr>
            <w:tcW w:w="2597" w:type="pct"/>
            <w:vAlign w:val="center"/>
            <w:hideMark/>
          </w:tcPr>
          <w:p w14:paraId="0A85B1C7" w14:textId="77777777" w:rsidR="00AC6FA6" w:rsidRPr="00F92579" w:rsidRDefault="00AC6FA6" w:rsidP="00DB10B3">
            <w:pPr>
              <w:snapToGrid w:val="0"/>
              <w:jc w:val="center"/>
              <w:rPr>
                <w:rFonts w:ascii="宋体" w:eastAsia="宋体" w:hAnsi="宋体"/>
                <w:b/>
                <w:sz w:val="22"/>
              </w:rPr>
            </w:pPr>
            <w:r w:rsidRPr="00F92579">
              <w:rPr>
                <w:rFonts w:ascii="宋体" w:eastAsia="宋体" w:hAnsi="宋体" w:hint="eastAsia"/>
                <w:b/>
                <w:sz w:val="22"/>
              </w:rPr>
              <w:t>全国银行业理财信息登记系统编码</w:t>
            </w:r>
          </w:p>
        </w:tc>
      </w:tr>
      <w:tr w:rsidR="00AC6FA6" w:rsidRPr="00A258C2" w14:paraId="4EBC3D60" w14:textId="77777777" w:rsidTr="00F92579">
        <w:trPr>
          <w:trHeight w:val="20"/>
          <w:jc w:val="center"/>
        </w:trPr>
        <w:tc>
          <w:tcPr>
            <w:tcW w:w="2403" w:type="pct"/>
            <w:vAlign w:val="center"/>
          </w:tcPr>
          <w:p w14:paraId="4DE30E0A" w14:textId="77777777" w:rsidR="00AC6FA6" w:rsidRPr="00F92579" w:rsidRDefault="00AC6FA6" w:rsidP="00DB10B3">
            <w:pPr>
              <w:widowControl/>
              <w:jc w:val="center"/>
              <w:rPr>
                <w:rFonts w:ascii="宋体" w:eastAsia="宋体" w:hAnsi="宋体"/>
                <w:color w:val="000000"/>
                <w:kern w:val="0"/>
                <w:sz w:val="22"/>
              </w:rPr>
            </w:pPr>
            <w:r w:rsidRPr="00F92579">
              <w:rPr>
                <w:rFonts w:ascii="宋体" w:eastAsia="宋体" w:hAnsi="宋体" w:hint="eastAsia"/>
                <w:color w:val="000000"/>
                <w:sz w:val="22"/>
              </w:rPr>
              <w:t>建信理财嘉鑫固收类最低持有90天产品（代工专享）</w:t>
            </w:r>
          </w:p>
        </w:tc>
        <w:tc>
          <w:tcPr>
            <w:tcW w:w="2597" w:type="pct"/>
            <w:vAlign w:val="center"/>
          </w:tcPr>
          <w:p w14:paraId="1A9E8760" w14:textId="77777777" w:rsidR="00AC6FA6" w:rsidRPr="00F92579" w:rsidRDefault="00AC6FA6" w:rsidP="00DB10B3">
            <w:pPr>
              <w:jc w:val="center"/>
              <w:rPr>
                <w:rFonts w:ascii="宋体" w:eastAsia="宋体" w:hAnsi="宋体"/>
                <w:color w:val="000000"/>
                <w:sz w:val="22"/>
              </w:rPr>
            </w:pPr>
            <w:r w:rsidRPr="00F92579">
              <w:rPr>
                <w:rFonts w:ascii="宋体" w:eastAsia="宋体" w:hAnsi="宋体" w:hint="eastAsia"/>
                <w:color w:val="000000"/>
                <w:sz w:val="22"/>
              </w:rPr>
              <w:t>Z7000722001164</w:t>
            </w:r>
          </w:p>
        </w:tc>
      </w:tr>
      <w:tr w:rsidR="00AC6FA6" w:rsidRPr="00A258C2" w14:paraId="60935E31" w14:textId="77777777" w:rsidTr="00F92579">
        <w:trPr>
          <w:trHeight w:val="20"/>
          <w:jc w:val="center"/>
        </w:trPr>
        <w:tc>
          <w:tcPr>
            <w:tcW w:w="2403" w:type="pct"/>
            <w:vAlign w:val="center"/>
          </w:tcPr>
          <w:p w14:paraId="268B5B00" w14:textId="77777777" w:rsidR="00AC6FA6" w:rsidRPr="00F92579" w:rsidRDefault="00AC6FA6" w:rsidP="00DB10B3">
            <w:pPr>
              <w:widowControl/>
              <w:jc w:val="center"/>
              <w:rPr>
                <w:rFonts w:ascii="宋体" w:eastAsia="宋体" w:hAnsi="宋体"/>
                <w:color w:val="000000"/>
                <w:kern w:val="0"/>
                <w:sz w:val="22"/>
              </w:rPr>
            </w:pPr>
            <w:r w:rsidRPr="00F92579">
              <w:rPr>
                <w:rFonts w:ascii="宋体" w:eastAsia="宋体" w:hAnsi="宋体" w:hint="eastAsia"/>
                <w:color w:val="000000"/>
                <w:sz w:val="22"/>
              </w:rPr>
              <w:t>建信理财嘉鑫固收类最低持有60天产品（代工专享）</w:t>
            </w:r>
          </w:p>
        </w:tc>
        <w:tc>
          <w:tcPr>
            <w:tcW w:w="2597" w:type="pct"/>
            <w:vAlign w:val="center"/>
          </w:tcPr>
          <w:p w14:paraId="4B2EE1A5" w14:textId="77777777" w:rsidR="00AC6FA6" w:rsidRPr="00F92579" w:rsidRDefault="00AC6FA6" w:rsidP="00DB10B3">
            <w:pPr>
              <w:jc w:val="center"/>
              <w:rPr>
                <w:rFonts w:ascii="宋体" w:eastAsia="宋体" w:hAnsi="宋体"/>
                <w:color w:val="000000"/>
                <w:sz w:val="22"/>
              </w:rPr>
            </w:pPr>
            <w:r w:rsidRPr="00F92579">
              <w:rPr>
                <w:rFonts w:ascii="宋体" w:eastAsia="宋体" w:hAnsi="宋体" w:hint="eastAsia"/>
                <w:color w:val="000000"/>
                <w:sz w:val="22"/>
              </w:rPr>
              <w:t>Z7000722001163</w:t>
            </w:r>
          </w:p>
        </w:tc>
      </w:tr>
      <w:tr w:rsidR="00AC6FA6" w:rsidRPr="00A258C2" w14:paraId="135E23CE" w14:textId="77777777" w:rsidTr="00F92579">
        <w:trPr>
          <w:trHeight w:val="20"/>
          <w:jc w:val="center"/>
        </w:trPr>
        <w:tc>
          <w:tcPr>
            <w:tcW w:w="2403" w:type="pct"/>
            <w:vAlign w:val="center"/>
          </w:tcPr>
          <w:p w14:paraId="1091632F" w14:textId="77777777" w:rsidR="00AC6FA6" w:rsidRPr="00F92579" w:rsidRDefault="00AC6FA6" w:rsidP="00DB10B3">
            <w:pPr>
              <w:widowControl/>
              <w:jc w:val="center"/>
              <w:rPr>
                <w:rFonts w:ascii="宋体" w:eastAsia="宋体" w:hAnsi="宋体"/>
                <w:color w:val="000000"/>
                <w:kern w:val="0"/>
                <w:sz w:val="22"/>
              </w:rPr>
            </w:pPr>
            <w:r w:rsidRPr="00F92579">
              <w:rPr>
                <w:rFonts w:ascii="宋体" w:eastAsia="宋体" w:hAnsi="宋体" w:hint="eastAsia"/>
                <w:color w:val="000000"/>
                <w:sz w:val="22"/>
              </w:rPr>
              <w:t>建信理财嘉鑫固收类按日开放式产品第13期</w:t>
            </w:r>
          </w:p>
        </w:tc>
        <w:tc>
          <w:tcPr>
            <w:tcW w:w="2597" w:type="pct"/>
            <w:vAlign w:val="center"/>
          </w:tcPr>
          <w:p w14:paraId="3496AC56" w14:textId="77777777" w:rsidR="00AC6FA6" w:rsidRPr="00F92579" w:rsidRDefault="00AC6FA6" w:rsidP="00DB10B3">
            <w:pPr>
              <w:jc w:val="center"/>
              <w:rPr>
                <w:rFonts w:ascii="宋体" w:eastAsia="宋体" w:hAnsi="宋体"/>
                <w:color w:val="000000"/>
                <w:sz w:val="22"/>
              </w:rPr>
            </w:pPr>
            <w:r w:rsidRPr="00F92579">
              <w:rPr>
                <w:rFonts w:ascii="宋体" w:eastAsia="宋体" w:hAnsi="宋体" w:hint="eastAsia"/>
                <w:color w:val="000000"/>
                <w:sz w:val="22"/>
              </w:rPr>
              <w:t>Z7000724000223</w:t>
            </w:r>
          </w:p>
        </w:tc>
      </w:tr>
      <w:tr w:rsidR="00AC6FA6" w:rsidRPr="00A258C2" w14:paraId="3342C76D" w14:textId="77777777" w:rsidTr="00F92579">
        <w:trPr>
          <w:trHeight w:val="20"/>
          <w:jc w:val="center"/>
        </w:trPr>
        <w:tc>
          <w:tcPr>
            <w:tcW w:w="2403" w:type="pct"/>
            <w:vAlign w:val="center"/>
          </w:tcPr>
          <w:p w14:paraId="1D905108" w14:textId="77777777" w:rsidR="00AC6FA6" w:rsidRPr="00F92579" w:rsidRDefault="00AC6FA6" w:rsidP="00DB10B3">
            <w:pPr>
              <w:widowControl/>
              <w:jc w:val="center"/>
              <w:rPr>
                <w:rFonts w:ascii="宋体" w:eastAsia="宋体" w:hAnsi="宋体"/>
                <w:color w:val="000000"/>
                <w:kern w:val="0"/>
                <w:sz w:val="22"/>
              </w:rPr>
            </w:pPr>
            <w:r w:rsidRPr="00F92579">
              <w:rPr>
                <w:rFonts w:ascii="宋体" w:eastAsia="宋体" w:hAnsi="宋体" w:hint="eastAsia"/>
                <w:color w:val="000000"/>
                <w:sz w:val="22"/>
              </w:rPr>
              <w:t>建信理财嘉鑫（同业存单及存款）固收类最低持有</w:t>
            </w:r>
            <w:r w:rsidRPr="00F92579">
              <w:rPr>
                <w:rStyle w:val="font31"/>
                <w:rFonts w:ascii="宋体" w:eastAsia="宋体" w:hAnsi="宋体"/>
                <w:sz w:val="22"/>
              </w:rPr>
              <w:t>7</w:t>
            </w:r>
            <w:r w:rsidRPr="00F92579">
              <w:rPr>
                <w:rStyle w:val="font21"/>
                <w:rFonts w:hint="default"/>
                <w:sz w:val="22"/>
              </w:rPr>
              <w:t>天产品</w:t>
            </w:r>
          </w:p>
        </w:tc>
        <w:tc>
          <w:tcPr>
            <w:tcW w:w="2597" w:type="pct"/>
            <w:vAlign w:val="center"/>
          </w:tcPr>
          <w:p w14:paraId="4481666A" w14:textId="77777777" w:rsidR="00AC6FA6" w:rsidRPr="00F92579" w:rsidRDefault="00AC6FA6" w:rsidP="00DB10B3">
            <w:pPr>
              <w:jc w:val="center"/>
              <w:rPr>
                <w:rFonts w:ascii="宋体" w:eastAsia="宋体" w:hAnsi="宋体" w:cs="Arial"/>
                <w:color w:val="000000"/>
                <w:sz w:val="22"/>
              </w:rPr>
            </w:pPr>
            <w:r w:rsidRPr="00F92579">
              <w:rPr>
                <w:rFonts w:ascii="宋体" w:eastAsia="宋体" w:hAnsi="宋体" w:cs="Arial"/>
                <w:color w:val="000000"/>
                <w:sz w:val="22"/>
              </w:rPr>
              <w:t>Z7000722001370</w:t>
            </w:r>
          </w:p>
        </w:tc>
      </w:tr>
    </w:tbl>
    <w:p w14:paraId="216CD4AD" w14:textId="4551B81B" w:rsidR="00175E4C" w:rsidRDefault="002439E5">
      <w:pPr>
        <w:widowControl/>
        <w:shd w:val="clear" w:color="auto" w:fill="FFFFFF"/>
        <w:spacing w:line="560" w:lineRule="exact"/>
        <w:ind w:firstLineChars="200" w:firstLine="640"/>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本公告未提及事宜，按原产品说明书和风险揭示书的约定执行。</w:t>
      </w:r>
    </w:p>
    <w:p w14:paraId="6727AC90" w14:textId="5C6A1737" w:rsidR="00175E4C" w:rsidRDefault="002439E5">
      <w:pPr>
        <w:widowControl/>
        <w:shd w:val="clear" w:color="auto" w:fill="FFFFFF"/>
        <w:spacing w:line="560" w:lineRule="exact"/>
        <w:ind w:firstLineChars="200" w:firstLine="640"/>
        <w:rPr>
          <w:rFonts w:ascii="彩虹粗仿宋" w:eastAsia="彩虹粗仿宋" w:hAnsi="宋体" w:cs="宋体"/>
          <w:color w:val="000000"/>
          <w:kern w:val="0"/>
          <w:sz w:val="32"/>
          <w:szCs w:val="32"/>
        </w:rPr>
      </w:pPr>
      <w:r>
        <w:rPr>
          <w:rFonts w:ascii="彩虹粗仿宋" w:eastAsia="彩虹粗仿宋" w:hAnsi="宋体" w:cs="宋体" w:hint="eastAsia"/>
          <w:color w:val="000000"/>
          <w:kern w:val="0"/>
          <w:sz w:val="32"/>
          <w:szCs w:val="32"/>
        </w:rPr>
        <w:t>特此公告。</w:t>
      </w:r>
    </w:p>
    <w:p w14:paraId="6D097AD6" w14:textId="1FBA4620" w:rsidR="00C448FA" w:rsidRDefault="00C448FA">
      <w:pPr>
        <w:widowControl/>
        <w:shd w:val="clear" w:color="auto" w:fill="FFFFFF"/>
        <w:spacing w:line="560" w:lineRule="exact"/>
        <w:ind w:firstLineChars="200" w:firstLine="640"/>
        <w:rPr>
          <w:rFonts w:ascii="彩虹粗仿宋" w:eastAsia="彩虹粗仿宋" w:hAnsi="宋体" w:cs="宋体"/>
          <w:color w:val="000000"/>
          <w:kern w:val="0"/>
          <w:sz w:val="32"/>
          <w:szCs w:val="32"/>
        </w:rPr>
      </w:pPr>
    </w:p>
    <w:p w14:paraId="48210022" w14:textId="77777777" w:rsidR="00C448FA" w:rsidRDefault="00C448FA">
      <w:pPr>
        <w:widowControl/>
        <w:shd w:val="clear" w:color="auto" w:fill="FFFFFF"/>
        <w:spacing w:line="560" w:lineRule="exact"/>
        <w:ind w:firstLineChars="200" w:firstLine="640"/>
        <w:rPr>
          <w:rFonts w:ascii="彩虹粗仿宋" w:eastAsia="彩虹粗仿宋" w:hAnsi="宋体" w:cs="宋体"/>
          <w:color w:val="666666"/>
          <w:kern w:val="0"/>
          <w:sz w:val="32"/>
          <w:szCs w:val="32"/>
        </w:rPr>
      </w:pPr>
    </w:p>
    <w:p w14:paraId="78140798" w14:textId="77777777" w:rsidR="00175E4C" w:rsidRDefault="002439E5">
      <w:pPr>
        <w:widowControl/>
        <w:shd w:val="clear" w:color="auto" w:fill="FFFFFF"/>
        <w:spacing w:line="560" w:lineRule="exact"/>
        <w:ind w:firstLineChars="1300" w:firstLine="4160"/>
        <w:rPr>
          <w:rFonts w:ascii="彩虹粗仿宋" w:eastAsia="彩虹粗仿宋" w:hAnsi="宋体" w:cs="宋体"/>
          <w:color w:val="666666"/>
          <w:kern w:val="0"/>
          <w:sz w:val="32"/>
          <w:szCs w:val="32"/>
        </w:rPr>
      </w:pPr>
      <w:r>
        <w:rPr>
          <w:rFonts w:ascii="彩虹粗仿宋" w:eastAsia="彩虹粗仿宋" w:hAnsi="宋体" w:cs="宋体" w:hint="eastAsia"/>
          <w:color w:val="000000"/>
          <w:kern w:val="0"/>
          <w:sz w:val="32"/>
          <w:szCs w:val="32"/>
        </w:rPr>
        <w:t>建信理财有限责任公司</w:t>
      </w:r>
    </w:p>
    <w:p w14:paraId="1187BF9B" w14:textId="462D790F" w:rsidR="00175E4C" w:rsidRDefault="002439E5" w:rsidP="00C448FA">
      <w:pPr>
        <w:widowControl/>
        <w:shd w:val="clear" w:color="auto" w:fill="FFFFFF"/>
        <w:spacing w:line="560" w:lineRule="exact"/>
        <w:ind w:right="320" w:firstLineChars="1400" w:firstLine="4480"/>
        <w:rPr>
          <w:rFonts w:ascii="彩虹粗仿宋" w:eastAsia="彩虹粗仿宋"/>
          <w:sz w:val="32"/>
          <w:szCs w:val="32"/>
        </w:rPr>
      </w:pPr>
      <w:r>
        <w:rPr>
          <w:rFonts w:ascii="彩虹粗仿宋" w:eastAsia="彩虹粗仿宋" w:hAnsi="宋体" w:cs="宋体" w:hint="eastAsia"/>
          <w:color w:val="000000"/>
          <w:kern w:val="0"/>
          <w:sz w:val="32"/>
          <w:szCs w:val="32"/>
        </w:rPr>
        <w:t>2024年</w:t>
      </w:r>
      <w:r w:rsidR="00AC6FA6">
        <w:rPr>
          <w:rFonts w:ascii="彩虹粗仿宋" w:eastAsia="彩虹粗仿宋" w:hAnsi="宋体" w:cs="宋体"/>
          <w:color w:val="000000"/>
          <w:kern w:val="0"/>
          <w:sz w:val="32"/>
          <w:szCs w:val="32"/>
        </w:rPr>
        <w:t>7</w:t>
      </w:r>
      <w:r>
        <w:rPr>
          <w:rFonts w:ascii="彩虹粗仿宋" w:eastAsia="彩虹粗仿宋" w:hAnsi="宋体" w:cs="宋体" w:hint="eastAsia"/>
          <w:color w:val="000000"/>
          <w:kern w:val="0"/>
          <w:sz w:val="32"/>
          <w:szCs w:val="32"/>
        </w:rPr>
        <w:t>月</w:t>
      </w:r>
      <w:r w:rsidR="002A77C6">
        <w:rPr>
          <w:rFonts w:ascii="彩虹粗仿宋" w:eastAsia="彩虹粗仿宋" w:hAnsi="宋体" w:cs="宋体"/>
          <w:color w:val="000000"/>
          <w:kern w:val="0"/>
          <w:sz w:val="32"/>
          <w:szCs w:val="32"/>
        </w:rPr>
        <w:t>17</w:t>
      </w:r>
      <w:r>
        <w:rPr>
          <w:rFonts w:ascii="彩虹粗仿宋" w:eastAsia="彩虹粗仿宋" w:hAnsi="宋体" w:cs="宋体" w:hint="eastAsia"/>
          <w:color w:val="000000"/>
          <w:kern w:val="0"/>
          <w:sz w:val="32"/>
          <w:szCs w:val="32"/>
        </w:rPr>
        <w:t>日</w:t>
      </w:r>
    </w:p>
    <w:sectPr w:rsidR="00175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9C04" w14:textId="77777777" w:rsidR="00736069" w:rsidRDefault="00736069" w:rsidP="00F76077">
      <w:r>
        <w:separator/>
      </w:r>
    </w:p>
  </w:endnote>
  <w:endnote w:type="continuationSeparator" w:id="0">
    <w:p w14:paraId="40D9DDFC" w14:textId="77777777" w:rsidR="00736069" w:rsidRDefault="00736069" w:rsidP="00F7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FD4C1" w14:textId="77777777" w:rsidR="00736069" w:rsidRDefault="00736069" w:rsidP="00F76077">
      <w:r>
        <w:separator/>
      </w:r>
    </w:p>
  </w:footnote>
  <w:footnote w:type="continuationSeparator" w:id="0">
    <w:p w14:paraId="45659F5A" w14:textId="77777777" w:rsidR="00736069" w:rsidRDefault="00736069" w:rsidP="00F7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0E"/>
    <w:rsid w:val="0003470F"/>
    <w:rsid w:val="0009515A"/>
    <w:rsid w:val="00102DA5"/>
    <w:rsid w:val="00175E4C"/>
    <w:rsid w:val="002439E5"/>
    <w:rsid w:val="002A77C6"/>
    <w:rsid w:val="0030008F"/>
    <w:rsid w:val="00320337"/>
    <w:rsid w:val="00396CE7"/>
    <w:rsid w:val="00454623"/>
    <w:rsid w:val="00464367"/>
    <w:rsid w:val="004C727F"/>
    <w:rsid w:val="00543D95"/>
    <w:rsid w:val="005B1578"/>
    <w:rsid w:val="00613DAD"/>
    <w:rsid w:val="00675A72"/>
    <w:rsid w:val="00682E38"/>
    <w:rsid w:val="006C4E3F"/>
    <w:rsid w:val="00736069"/>
    <w:rsid w:val="00747C57"/>
    <w:rsid w:val="00763A78"/>
    <w:rsid w:val="007708B6"/>
    <w:rsid w:val="007A7365"/>
    <w:rsid w:val="00865747"/>
    <w:rsid w:val="00892A37"/>
    <w:rsid w:val="008A062F"/>
    <w:rsid w:val="0096780E"/>
    <w:rsid w:val="00983E72"/>
    <w:rsid w:val="009A02EA"/>
    <w:rsid w:val="00A04498"/>
    <w:rsid w:val="00A8286E"/>
    <w:rsid w:val="00AC6FA6"/>
    <w:rsid w:val="00AE2D48"/>
    <w:rsid w:val="00B74067"/>
    <w:rsid w:val="00B85504"/>
    <w:rsid w:val="00BE0B57"/>
    <w:rsid w:val="00C448FA"/>
    <w:rsid w:val="00C90CF7"/>
    <w:rsid w:val="00CB6D85"/>
    <w:rsid w:val="00CE475C"/>
    <w:rsid w:val="00D56FD6"/>
    <w:rsid w:val="00DF2A9F"/>
    <w:rsid w:val="00EB480E"/>
    <w:rsid w:val="00F02134"/>
    <w:rsid w:val="00F4087F"/>
    <w:rsid w:val="00F76077"/>
    <w:rsid w:val="00F9189F"/>
    <w:rsid w:val="00F92579"/>
    <w:rsid w:val="70B1707F"/>
    <w:rsid w:val="7171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33660"/>
  <w15:docId w15:val="{B37B7F14-4D67-4E77-A8B8-3F94BB48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修订1"/>
    <w:hidden/>
    <w:uiPriority w:val="99"/>
    <w:semiHidden/>
    <w:rPr>
      <w:kern w:val="2"/>
      <w:sz w:val="21"/>
      <w:szCs w:val="22"/>
    </w:r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paragraph" w:styleId="ac">
    <w:name w:val="Balloon Text"/>
    <w:basedOn w:val="a"/>
    <w:link w:val="ad"/>
    <w:uiPriority w:val="99"/>
    <w:semiHidden/>
    <w:unhideWhenUsed/>
    <w:rsid w:val="00CE475C"/>
    <w:rPr>
      <w:sz w:val="18"/>
      <w:szCs w:val="18"/>
    </w:rPr>
  </w:style>
  <w:style w:type="character" w:customStyle="1" w:styleId="ad">
    <w:name w:val="批注框文本 字符"/>
    <w:basedOn w:val="a0"/>
    <w:link w:val="ac"/>
    <w:uiPriority w:val="99"/>
    <w:semiHidden/>
    <w:rsid w:val="00CE475C"/>
    <w:rPr>
      <w:kern w:val="2"/>
      <w:sz w:val="18"/>
      <w:szCs w:val="18"/>
    </w:rPr>
  </w:style>
  <w:style w:type="table" w:styleId="ae">
    <w:name w:val="Table Grid"/>
    <w:basedOn w:val="a1"/>
    <w:uiPriority w:val="39"/>
    <w:rsid w:val="00D5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basedOn w:val="a0"/>
    <w:rsid w:val="00AC6FA6"/>
    <w:rPr>
      <w:rFonts w:ascii="Arial" w:hAnsi="Arial" w:cs="Arial" w:hint="default"/>
      <w:b w:val="0"/>
      <w:bCs w:val="0"/>
      <w:i w:val="0"/>
      <w:iCs w:val="0"/>
      <w:strike w:val="0"/>
      <w:dstrike w:val="0"/>
      <w:color w:val="000000"/>
      <w:sz w:val="20"/>
      <w:szCs w:val="20"/>
      <w:u w:val="none"/>
      <w:effect w:val="none"/>
    </w:rPr>
  </w:style>
  <w:style w:type="character" w:customStyle="1" w:styleId="font21">
    <w:name w:val="font21"/>
    <w:basedOn w:val="a0"/>
    <w:rsid w:val="00AC6FA6"/>
    <w:rPr>
      <w:rFonts w:ascii="宋体" w:eastAsia="宋体" w:hAnsi="宋体" w:hint="eastAsia"/>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王菁</dc:creator>
  <cp:lastModifiedBy>崔洁</cp:lastModifiedBy>
  <cp:revision>32</cp:revision>
  <dcterms:created xsi:type="dcterms:W3CDTF">2024-01-05T07:46:00Z</dcterms:created>
  <dcterms:modified xsi:type="dcterms:W3CDTF">2024-07-17T02:57:00Z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4A9551532947490283375B88C0C00884_12</vt:lpwstr>
  </property>
</Properties>
</file>