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46" w:rsidRDefault="00CF6B25">
      <w:pPr>
        <w:spacing w:line="560" w:lineRule="exact"/>
        <w:jc w:val="center"/>
        <w:rPr>
          <w:rFonts w:ascii="彩虹粗仿宋" w:eastAsia="彩虹粗仿宋"/>
          <w:sz w:val="32"/>
          <w:szCs w:val="32"/>
        </w:rPr>
      </w:pPr>
      <w:r>
        <w:rPr>
          <w:rFonts w:ascii="彩虹小标宋" w:eastAsia="彩虹小标宋" w:hint="eastAsia"/>
          <w:sz w:val="44"/>
          <w:szCs w:val="44"/>
        </w:rPr>
        <w:t>关于调整</w:t>
      </w:r>
      <w:r w:rsidR="00EC6CAA" w:rsidRPr="00EC6CAA">
        <w:rPr>
          <w:rFonts w:ascii="彩虹小标宋" w:eastAsia="彩虹小标宋" w:hint="eastAsia"/>
          <w:sz w:val="44"/>
          <w:szCs w:val="44"/>
        </w:rPr>
        <w:t>建信理财“龙鑫”</w:t>
      </w:r>
      <w:proofErr w:type="gramStart"/>
      <w:r w:rsidR="00EC6CAA" w:rsidRPr="00EC6CAA">
        <w:rPr>
          <w:rFonts w:ascii="彩虹小标宋" w:eastAsia="彩虹小标宋" w:hint="eastAsia"/>
          <w:sz w:val="44"/>
          <w:szCs w:val="44"/>
        </w:rPr>
        <w:t>固收类</w:t>
      </w:r>
      <w:proofErr w:type="gramEnd"/>
      <w:r w:rsidR="00EC6CAA" w:rsidRPr="00EC6CAA">
        <w:rPr>
          <w:rFonts w:ascii="彩虹小标宋" w:eastAsia="彩虹小标宋"/>
          <w:sz w:val="44"/>
          <w:szCs w:val="44"/>
        </w:rPr>
        <w:t>12个月定</w:t>
      </w:r>
      <w:proofErr w:type="gramStart"/>
      <w:r w:rsidR="00EC6CAA" w:rsidRPr="00EC6CAA">
        <w:rPr>
          <w:rFonts w:ascii="彩虹小标宋" w:eastAsia="彩虹小标宋"/>
          <w:sz w:val="44"/>
          <w:szCs w:val="44"/>
        </w:rPr>
        <w:t>开式</w:t>
      </w:r>
      <w:proofErr w:type="gramEnd"/>
      <w:r w:rsidR="00EC6CAA" w:rsidRPr="00EC6CAA">
        <w:rPr>
          <w:rFonts w:ascii="彩虹小标宋" w:eastAsia="彩虹小标宋"/>
          <w:sz w:val="44"/>
          <w:szCs w:val="44"/>
        </w:rPr>
        <w:t>理财产品第2期</w:t>
      </w:r>
      <w:r>
        <w:rPr>
          <w:rFonts w:ascii="彩虹小标宋" w:eastAsia="彩虹小标宋" w:hint="eastAsia"/>
          <w:sz w:val="44"/>
          <w:szCs w:val="44"/>
        </w:rPr>
        <w:t>业绩比较基准和超额业绩报酬计提规则</w:t>
      </w:r>
      <w:r>
        <w:rPr>
          <w:rFonts w:ascii="彩虹小标宋" w:eastAsia="彩虹小标宋"/>
          <w:sz w:val="44"/>
          <w:szCs w:val="44"/>
        </w:rPr>
        <w:t>的公告</w:t>
      </w:r>
      <w:r w:rsidR="00EC6CAA" w:rsidRPr="00EC6CAA">
        <w:rPr>
          <w:rFonts w:ascii="彩虹小标宋" w:eastAsia="彩虹小标宋"/>
          <w:sz w:val="44"/>
          <w:szCs w:val="44"/>
        </w:rPr>
        <w:t>JXLXDK12200703002</w:t>
      </w:r>
    </w:p>
    <w:p w:rsidR="007D2B46" w:rsidRDefault="007D2B46">
      <w:pPr>
        <w:widowControl/>
        <w:shd w:val="clear" w:color="auto" w:fill="FFFFFF"/>
        <w:spacing w:line="560" w:lineRule="exact"/>
        <w:jc w:val="left"/>
        <w:rPr>
          <w:rFonts w:ascii="彩虹粗仿宋" w:eastAsia="彩虹粗仿宋" w:hAnsi="宋体" w:cs="宋体"/>
          <w:color w:val="000000"/>
          <w:kern w:val="0"/>
          <w:sz w:val="32"/>
          <w:szCs w:val="32"/>
        </w:rPr>
      </w:pPr>
    </w:p>
    <w:p w:rsidR="007D2B46" w:rsidRDefault="00CF6B25">
      <w:pPr>
        <w:widowControl/>
        <w:shd w:val="clear" w:color="auto" w:fill="FFFFFF"/>
        <w:spacing w:line="560" w:lineRule="exact"/>
        <w:jc w:val="left"/>
        <w:rPr>
          <w:rFonts w:ascii="彩虹粗仿宋" w:eastAsia="彩虹粗仿宋" w:hAnsi="宋体" w:cs="宋体"/>
          <w:color w:val="666666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尊敬的客户：</w:t>
      </w:r>
    </w:p>
    <w:p w:rsidR="007D2B46" w:rsidRDefault="00CF6B25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彩虹粗仿宋" w:eastAsia="彩虹粗仿宋" w:hAnsi="宋体" w:cs="宋体"/>
          <w:color w:val="666666"/>
          <w:kern w:val="0"/>
          <w:sz w:val="32"/>
          <w:szCs w:val="32"/>
        </w:rPr>
      </w:pPr>
      <w:r w:rsidRPr="00903343">
        <w:rPr>
          <w:rFonts w:ascii="彩虹粗仿宋" w:eastAsia="彩虹粗仿宋" w:hAnsi="宋体" w:cs="宋体" w:hint="eastAsia"/>
          <w:b/>
          <w:color w:val="000000"/>
          <w:kern w:val="0"/>
          <w:sz w:val="32"/>
          <w:szCs w:val="32"/>
        </w:rPr>
        <w:t>自去年以来，央行下调部分政策利率，以</w:t>
      </w:r>
      <w:r w:rsidRPr="00903343">
        <w:rPr>
          <w:rFonts w:ascii="彩虹粗仿宋" w:eastAsia="彩虹粗仿宋" w:hAnsi="宋体" w:cs="宋体"/>
          <w:b/>
          <w:color w:val="000000"/>
          <w:kern w:val="0"/>
          <w:sz w:val="32"/>
          <w:szCs w:val="32"/>
        </w:rPr>
        <w:t>10年期国债收益率为代表的无风险收益出现了明显下行，</w:t>
      </w:r>
      <w:r w:rsidRPr="00903343">
        <w:rPr>
          <w:rFonts w:ascii="彩虹粗仿宋" w:eastAsia="彩虹粗仿宋" w:hAnsi="宋体" w:cs="宋体" w:hint="eastAsia"/>
          <w:b/>
          <w:color w:val="000000"/>
          <w:kern w:val="0"/>
          <w:sz w:val="32"/>
          <w:szCs w:val="32"/>
        </w:rPr>
        <w:t>债券类</w:t>
      </w:r>
      <w:r w:rsidRPr="00903343">
        <w:rPr>
          <w:rFonts w:ascii="彩虹粗仿宋" w:eastAsia="彩虹粗仿宋" w:hAnsi="宋体" w:cs="宋体"/>
          <w:b/>
          <w:color w:val="000000"/>
          <w:kern w:val="0"/>
          <w:sz w:val="32"/>
          <w:szCs w:val="32"/>
        </w:rPr>
        <w:t>资产收益水平大幅降低。</w:t>
      </w:r>
      <w:r w:rsidRPr="00903343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基于当</w:t>
      </w:r>
      <w:r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前市场环境变化，</w:t>
      </w: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为更好地为客户提供投资理财服务，建信理财有限责任公司拟调整</w:t>
      </w:r>
      <w:r w:rsidR="00EC6CAA" w:rsidRPr="00EC6CAA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建信理财“龙鑫”</w:t>
      </w:r>
      <w:proofErr w:type="gramStart"/>
      <w:r w:rsidR="00EC6CAA" w:rsidRPr="00EC6CAA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固收类</w:t>
      </w:r>
      <w:proofErr w:type="gramEnd"/>
      <w:r w:rsidR="00EC6CAA" w:rsidRPr="00EC6CAA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12个月定</w:t>
      </w:r>
      <w:proofErr w:type="gramStart"/>
      <w:r w:rsidR="00EC6CAA" w:rsidRPr="00EC6CAA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开式</w:t>
      </w:r>
      <w:proofErr w:type="gramEnd"/>
      <w:r w:rsidR="00EC6CAA" w:rsidRPr="00EC6CAA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理财产品第2期</w:t>
      </w: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的业绩比较基准和超额业绩报酬计提规则，并相应修改产品风险揭示书和产品说明书的相关内容。具体调整内容如下：</w:t>
      </w:r>
    </w:p>
    <w:tbl>
      <w:tblPr>
        <w:tblpPr w:leftFromText="180" w:rightFromText="180" w:vertAnchor="text" w:tblpXSpec="center" w:tblpY="1"/>
        <w:tblOverlap w:val="never"/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414"/>
        <w:gridCol w:w="1953"/>
        <w:gridCol w:w="3655"/>
        <w:gridCol w:w="3493"/>
      </w:tblGrid>
      <w:tr w:rsidR="007D2B46">
        <w:trPr>
          <w:trHeight w:val="525"/>
          <w:jc w:val="center"/>
        </w:trPr>
        <w:tc>
          <w:tcPr>
            <w:tcW w:w="8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B46" w:rsidRDefault="00CF6B25">
            <w:pPr>
              <w:spacing w:line="560" w:lineRule="exact"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87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B46" w:rsidRDefault="00CF6B25">
            <w:pPr>
              <w:spacing w:line="560" w:lineRule="exact"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产品代码</w:t>
            </w:r>
          </w:p>
        </w:tc>
        <w:tc>
          <w:tcPr>
            <w:tcW w:w="71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B46" w:rsidRDefault="00CF6B25">
            <w:pPr>
              <w:spacing w:line="560" w:lineRule="exact"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登记编码</w:t>
            </w:r>
          </w:p>
        </w:tc>
        <w:tc>
          <w:tcPr>
            <w:tcW w:w="259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B46" w:rsidRDefault="00CF6B25">
            <w:pPr>
              <w:widowControl/>
              <w:spacing w:line="560" w:lineRule="exact"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产品要素</w:t>
            </w:r>
          </w:p>
        </w:tc>
      </w:tr>
      <w:tr w:rsidR="007D2B46">
        <w:trPr>
          <w:trHeight w:val="525"/>
          <w:jc w:val="center"/>
        </w:trPr>
        <w:tc>
          <w:tcPr>
            <w:tcW w:w="8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B46" w:rsidRDefault="007D2B46">
            <w:pPr>
              <w:widowControl/>
              <w:spacing w:line="560" w:lineRule="exact"/>
              <w:jc w:val="center"/>
              <w:rPr>
                <w:rFonts w:ascii="彩虹粗仿宋" w:eastAsia="彩虹粗仿宋" w:hAnsi="宋体" w:cs="宋体"/>
                <w:color w:val="666666"/>
                <w:kern w:val="0"/>
                <w:sz w:val="32"/>
                <w:szCs w:val="32"/>
              </w:rPr>
            </w:pPr>
          </w:p>
        </w:tc>
        <w:tc>
          <w:tcPr>
            <w:tcW w:w="87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B46" w:rsidRDefault="007D2B46">
            <w:pPr>
              <w:widowControl/>
              <w:spacing w:line="560" w:lineRule="exact"/>
              <w:jc w:val="center"/>
              <w:rPr>
                <w:rFonts w:ascii="彩虹粗仿宋" w:eastAsia="彩虹粗仿宋" w:hAnsi="宋体" w:cs="宋体"/>
                <w:color w:val="666666"/>
                <w:kern w:val="0"/>
                <w:sz w:val="32"/>
                <w:szCs w:val="32"/>
              </w:rPr>
            </w:pPr>
          </w:p>
        </w:tc>
        <w:tc>
          <w:tcPr>
            <w:tcW w:w="71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B46" w:rsidRDefault="007D2B46">
            <w:pPr>
              <w:widowControl/>
              <w:spacing w:line="560" w:lineRule="exact"/>
              <w:jc w:val="center"/>
              <w:rPr>
                <w:rFonts w:ascii="彩虹粗仿宋" w:eastAsia="彩虹粗仿宋" w:hAnsi="宋体" w:cs="宋体"/>
                <w:color w:val="666666"/>
                <w:kern w:val="0"/>
                <w:sz w:val="32"/>
                <w:szCs w:val="32"/>
              </w:rPr>
            </w:pPr>
          </w:p>
        </w:tc>
        <w:tc>
          <w:tcPr>
            <w:tcW w:w="13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B46" w:rsidRDefault="00CF6B25">
            <w:pPr>
              <w:widowControl/>
              <w:spacing w:line="560" w:lineRule="exact"/>
              <w:jc w:val="center"/>
              <w:rPr>
                <w:rFonts w:ascii="彩虹粗仿宋" w:eastAsia="彩虹粗仿宋" w:hAnsi="宋体" w:cs="宋体"/>
                <w:color w:val="666666"/>
                <w:kern w:val="0"/>
                <w:sz w:val="32"/>
                <w:szCs w:val="32"/>
              </w:rPr>
            </w:pPr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调整前</w:t>
            </w:r>
          </w:p>
        </w:tc>
        <w:tc>
          <w:tcPr>
            <w:tcW w:w="12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B46" w:rsidRDefault="00CF6B25">
            <w:pPr>
              <w:widowControl/>
              <w:spacing w:line="560" w:lineRule="exact"/>
              <w:jc w:val="center"/>
              <w:rPr>
                <w:rFonts w:ascii="彩虹粗仿宋" w:eastAsia="彩虹粗仿宋" w:hAnsi="宋体" w:cs="宋体"/>
                <w:color w:val="666666"/>
                <w:kern w:val="0"/>
                <w:sz w:val="32"/>
                <w:szCs w:val="32"/>
              </w:rPr>
            </w:pPr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调整后</w:t>
            </w:r>
          </w:p>
        </w:tc>
      </w:tr>
      <w:tr w:rsidR="007D2B46">
        <w:trPr>
          <w:trHeight w:val="1545"/>
          <w:jc w:val="center"/>
        </w:trPr>
        <w:tc>
          <w:tcPr>
            <w:tcW w:w="8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B46" w:rsidRDefault="00EC6CAA" w:rsidP="00E66E39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  <w:r w:rsidRPr="00EC6CA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>建信理财“龙鑫”</w:t>
            </w:r>
            <w:proofErr w:type="gramStart"/>
            <w:r w:rsidRPr="00EC6CAA">
              <w:rPr>
                <w:rFonts w:ascii="彩虹粗仿宋" w:eastAsia="彩虹粗仿宋" w:hAnsi="宋体" w:cs="宋体" w:hint="eastAsia"/>
                <w:kern w:val="0"/>
                <w:sz w:val="24"/>
                <w:szCs w:val="24"/>
              </w:rPr>
              <w:t>固收类</w:t>
            </w:r>
            <w:proofErr w:type="gramEnd"/>
            <w:r w:rsidRPr="00EC6CAA"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  <w:t>12个月定</w:t>
            </w:r>
            <w:proofErr w:type="gramStart"/>
            <w:r w:rsidRPr="00EC6CAA"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  <w:t>开式</w:t>
            </w:r>
            <w:proofErr w:type="gramEnd"/>
            <w:r w:rsidRPr="00EC6CAA"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  <w:t>理财产品第2期</w:t>
            </w:r>
          </w:p>
        </w:tc>
        <w:tc>
          <w:tcPr>
            <w:tcW w:w="87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B46" w:rsidRDefault="00EC6CAA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32"/>
              </w:rPr>
            </w:pPr>
            <w:r w:rsidRPr="00EC6CAA">
              <w:rPr>
                <w:rFonts w:ascii="彩虹粗仿宋" w:eastAsia="彩虹粗仿宋" w:hAnsi="宋体" w:cs="宋体"/>
                <w:kern w:val="0"/>
                <w:sz w:val="24"/>
                <w:szCs w:val="32"/>
              </w:rPr>
              <w:t>JXLXDK12200703002</w:t>
            </w:r>
          </w:p>
        </w:tc>
        <w:tc>
          <w:tcPr>
            <w:tcW w:w="71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B46" w:rsidRDefault="00EC6CAA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32"/>
              </w:rPr>
            </w:pPr>
            <w:r w:rsidRPr="00EC6CAA">
              <w:rPr>
                <w:rFonts w:ascii="彩虹粗仿宋" w:eastAsia="彩虹粗仿宋" w:hAnsi="宋体" w:cs="宋体"/>
                <w:kern w:val="0"/>
                <w:sz w:val="24"/>
                <w:szCs w:val="32"/>
              </w:rPr>
              <w:t>Z7000720000594</w:t>
            </w:r>
          </w:p>
        </w:tc>
        <w:tc>
          <w:tcPr>
            <w:tcW w:w="13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B46" w:rsidRDefault="00CF6B25" w:rsidP="009B7814">
            <w:pPr>
              <w:widowControl/>
              <w:jc w:val="center"/>
              <w:rPr>
                <w:rFonts w:ascii="彩虹粗仿宋" w:eastAsia="彩虹粗仿宋" w:hAnsi="宋体" w:cs="宋体"/>
                <w:b/>
                <w:kern w:val="0"/>
                <w:sz w:val="24"/>
                <w:szCs w:val="32"/>
              </w:rPr>
            </w:pPr>
            <w:r>
              <w:rPr>
                <w:rFonts w:ascii="彩虹粗仿宋" w:eastAsia="彩虹粗仿宋" w:hAnsi="宋体" w:cs="宋体" w:hint="eastAsia"/>
                <w:b/>
                <w:kern w:val="0"/>
                <w:sz w:val="24"/>
                <w:szCs w:val="32"/>
              </w:rPr>
              <w:t>业绩比较基准</w:t>
            </w:r>
            <w:r w:rsidR="006E7E1F">
              <w:rPr>
                <w:rFonts w:ascii="彩虹粗仿宋" w:eastAsia="彩虹粗仿宋" w:hAnsi="宋体" w:cs="宋体" w:hint="eastAsia"/>
                <w:b/>
                <w:kern w:val="0"/>
                <w:sz w:val="24"/>
                <w:szCs w:val="32"/>
              </w:rPr>
              <w:t>：</w:t>
            </w:r>
            <w:r w:rsidR="009B7814">
              <w:rPr>
                <w:rFonts w:ascii="彩虹粗仿宋" w:eastAsia="彩虹粗仿宋" w:hAnsi="宋体" w:cs="宋体"/>
                <w:b/>
                <w:kern w:val="0"/>
                <w:sz w:val="24"/>
                <w:szCs w:val="32"/>
              </w:rPr>
              <w:t>3.45</w:t>
            </w:r>
            <w:r w:rsidR="009B7814">
              <w:rPr>
                <w:rFonts w:ascii="彩虹粗仿宋" w:eastAsia="彩虹粗仿宋" w:hAnsi="宋体" w:cs="宋体" w:hint="eastAsia"/>
                <w:b/>
                <w:kern w:val="0"/>
                <w:sz w:val="24"/>
                <w:szCs w:val="32"/>
              </w:rPr>
              <w:t>%-</w:t>
            </w:r>
            <w:r w:rsidR="009B7814">
              <w:rPr>
                <w:rFonts w:ascii="彩虹粗仿宋" w:eastAsia="彩虹粗仿宋" w:hAnsi="宋体" w:cs="宋体"/>
                <w:b/>
                <w:kern w:val="0"/>
                <w:sz w:val="24"/>
                <w:szCs w:val="32"/>
              </w:rPr>
              <w:t>4.45</w:t>
            </w:r>
            <w:r w:rsidR="009B7814">
              <w:rPr>
                <w:rFonts w:ascii="彩虹粗仿宋" w:eastAsia="彩虹粗仿宋" w:hAnsi="宋体" w:cs="宋体" w:hint="eastAsia"/>
                <w:b/>
                <w:kern w:val="0"/>
                <w:sz w:val="24"/>
                <w:szCs w:val="32"/>
              </w:rPr>
              <w:t>%</w:t>
            </w:r>
          </w:p>
        </w:tc>
        <w:tc>
          <w:tcPr>
            <w:tcW w:w="12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B46" w:rsidRDefault="00CF6B25" w:rsidP="009B7814">
            <w:pPr>
              <w:widowControl/>
              <w:jc w:val="center"/>
              <w:rPr>
                <w:rFonts w:ascii="彩虹粗仿宋" w:eastAsia="彩虹粗仿宋" w:hAnsi="宋体" w:cs="宋体"/>
                <w:b/>
                <w:kern w:val="0"/>
                <w:sz w:val="24"/>
                <w:szCs w:val="32"/>
              </w:rPr>
            </w:pPr>
            <w:r>
              <w:rPr>
                <w:rFonts w:ascii="彩虹粗仿宋" w:eastAsia="彩虹粗仿宋" w:hAnsi="宋体" w:cs="宋体" w:hint="eastAsia"/>
                <w:b/>
                <w:kern w:val="0"/>
                <w:sz w:val="24"/>
                <w:szCs w:val="32"/>
              </w:rPr>
              <w:t>业绩比较基准：</w:t>
            </w:r>
            <w:r w:rsidR="009B7814">
              <w:rPr>
                <w:rFonts w:ascii="彩虹粗仿宋" w:eastAsia="彩虹粗仿宋" w:hAnsi="宋体" w:cs="宋体"/>
                <w:b/>
                <w:kern w:val="0"/>
                <w:sz w:val="24"/>
                <w:szCs w:val="32"/>
              </w:rPr>
              <w:t>2.9</w:t>
            </w:r>
            <w:r w:rsidR="009B7814">
              <w:rPr>
                <w:rFonts w:ascii="彩虹粗仿宋" w:eastAsia="彩虹粗仿宋" w:hAnsi="宋体" w:cs="宋体" w:hint="eastAsia"/>
                <w:b/>
                <w:kern w:val="0"/>
                <w:sz w:val="24"/>
                <w:szCs w:val="32"/>
              </w:rPr>
              <w:t>%-</w:t>
            </w:r>
            <w:r w:rsidR="009B7814">
              <w:rPr>
                <w:rFonts w:ascii="彩虹粗仿宋" w:eastAsia="彩虹粗仿宋" w:hAnsi="宋体" w:cs="宋体"/>
                <w:b/>
                <w:kern w:val="0"/>
                <w:sz w:val="24"/>
                <w:szCs w:val="32"/>
              </w:rPr>
              <w:t>4.0</w:t>
            </w:r>
            <w:r w:rsidR="009B7814">
              <w:rPr>
                <w:rFonts w:ascii="彩虹粗仿宋" w:eastAsia="彩虹粗仿宋" w:hAnsi="宋体" w:cs="宋体" w:hint="eastAsia"/>
                <w:b/>
                <w:kern w:val="0"/>
                <w:sz w:val="24"/>
                <w:szCs w:val="32"/>
              </w:rPr>
              <w:t>%</w:t>
            </w:r>
          </w:p>
        </w:tc>
      </w:tr>
      <w:tr w:rsidR="007D2B46">
        <w:trPr>
          <w:trHeight w:val="1545"/>
          <w:jc w:val="center"/>
        </w:trPr>
        <w:tc>
          <w:tcPr>
            <w:tcW w:w="8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B46" w:rsidRDefault="007D2B46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B46" w:rsidRDefault="007D2B46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32"/>
              </w:rPr>
            </w:pPr>
          </w:p>
        </w:tc>
        <w:tc>
          <w:tcPr>
            <w:tcW w:w="710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B46" w:rsidRDefault="007D2B46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32"/>
              </w:rPr>
            </w:pPr>
          </w:p>
        </w:tc>
        <w:tc>
          <w:tcPr>
            <w:tcW w:w="132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B46" w:rsidRPr="00942DDD" w:rsidRDefault="007D2B46">
            <w:pPr>
              <w:widowControl/>
              <w:jc w:val="left"/>
              <w:rPr>
                <w:rFonts w:ascii="彩虹粗仿宋" w:eastAsia="彩虹粗仿宋" w:hAnsi="宋体" w:cs="宋体"/>
                <w:kern w:val="0"/>
                <w:sz w:val="24"/>
                <w:szCs w:val="32"/>
              </w:rPr>
            </w:pPr>
          </w:p>
          <w:p w:rsidR="007D2B46" w:rsidRPr="00942DDD" w:rsidRDefault="00CF6B25">
            <w:pPr>
              <w:widowControl/>
              <w:jc w:val="left"/>
              <w:rPr>
                <w:rFonts w:ascii="彩虹粗仿宋" w:eastAsia="彩虹粗仿宋" w:hAnsi="宋体" w:cs="宋体"/>
                <w:kern w:val="0"/>
                <w:sz w:val="24"/>
                <w:szCs w:val="32"/>
              </w:rPr>
            </w:pPr>
            <w:r w:rsidRPr="00942DDD">
              <w:rPr>
                <w:rFonts w:ascii="彩虹粗仿宋" w:eastAsia="彩虹粗仿宋" w:hAnsi="宋体" w:cs="宋体" w:hint="eastAsia"/>
                <w:kern w:val="0"/>
                <w:sz w:val="24"/>
                <w:szCs w:val="32"/>
              </w:rPr>
              <w:t>超额业绩报酬：本产品设立业绩比较基准。当产品单个运作周期内</w:t>
            </w:r>
            <w:proofErr w:type="gramStart"/>
            <w:r w:rsidRPr="00942DDD">
              <w:rPr>
                <w:rFonts w:ascii="彩虹粗仿宋" w:eastAsia="彩虹粗仿宋" w:hAnsi="宋体" w:cs="宋体" w:hint="eastAsia"/>
                <w:kern w:val="0"/>
                <w:sz w:val="24"/>
                <w:szCs w:val="32"/>
              </w:rPr>
              <w:t>的年化收益率</w:t>
            </w:r>
            <w:proofErr w:type="gramEnd"/>
            <w:r w:rsidRPr="00942DDD">
              <w:rPr>
                <w:rFonts w:ascii="彩虹粗仿宋" w:eastAsia="彩虹粗仿宋" w:hAnsi="宋体" w:cs="宋体" w:hint="eastAsia"/>
                <w:kern w:val="0"/>
                <w:sz w:val="24"/>
                <w:szCs w:val="32"/>
              </w:rPr>
              <w:t>低于</w:t>
            </w:r>
            <w:r w:rsidR="009B7814" w:rsidRPr="00942DDD">
              <w:rPr>
                <w:rFonts w:ascii="彩虹粗仿宋" w:eastAsia="彩虹粗仿宋" w:hAnsi="宋体" w:cs="宋体"/>
                <w:kern w:val="0"/>
                <w:sz w:val="24"/>
                <w:szCs w:val="32"/>
              </w:rPr>
              <w:t>4.45</w:t>
            </w:r>
            <w:r w:rsidR="009B7814" w:rsidRPr="00942DDD">
              <w:rPr>
                <w:rFonts w:ascii="彩虹粗仿宋" w:eastAsia="彩虹粗仿宋" w:hAnsi="宋体" w:cs="宋体" w:hint="eastAsia"/>
                <w:kern w:val="0"/>
                <w:sz w:val="24"/>
                <w:szCs w:val="32"/>
              </w:rPr>
              <w:t>%</w:t>
            </w:r>
            <w:r w:rsidRPr="00942DDD">
              <w:rPr>
                <w:rFonts w:ascii="彩虹粗仿宋" w:eastAsia="彩虹粗仿宋" w:hAnsi="宋体" w:cs="宋体" w:hint="eastAsia"/>
                <w:kern w:val="0"/>
                <w:sz w:val="24"/>
                <w:szCs w:val="32"/>
              </w:rPr>
              <w:t>（不含）时，产品管理人将不收取超额业绩报酬；当产品单个运作周期内</w:t>
            </w:r>
            <w:proofErr w:type="gramStart"/>
            <w:r w:rsidRPr="00942DDD">
              <w:rPr>
                <w:rFonts w:ascii="彩虹粗仿宋" w:eastAsia="彩虹粗仿宋" w:hAnsi="宋体" w:cs="宋体" w:hint="eastAsia"/>
                <w:kern w:val="0"/>
                <w:sz w:val="24"/>
                <w:szCs w:val="32"/>
              </w:rPr>
              <w:t>的年化收益率</w:t>
            </w:r>
            <w:proofErr w:type="gramEnd"/>
            <w:r w:rsidRPr="00942DDD">
              <w:rPr>
                <w:rFonts w:ascii="彩虹粗仿宋" w:eastAsia="彩虹粗仿宋" w:hAnsi="宋体" w:cs="宋体" w:hint="eastAsia"/>
                <w:kern w:val="0"/>
                <w:sz w:val="24"/>
                <w:szCs w:val="32"/>
              </w:rPr>
              <w:t>高于</w:t>
            </w:r>
            <w:r w:rsidR="009B7814" w:rsidRPr="00942DDD">
              <w:rPr>
                <w:rFonts w:ascii="彩虹粗仿宋" w:eastAsia="彩虹粗仿宋" w:hAnsi="宋体" w:cs="宋体"/>
                <w:kern w:val="0"/>
                <w:sz w:val="24"/>
                <w:szCs w:val="32"/>
              </w:rPr>
              <w:t>4.45</w:t>
            </w:r>
            <w:r w:rsidR="009B7814" w:rsidRPr="00942DDD">
              <w:rPr>
                <w:rFonts w:ascii="彩虹粗仿宋" w:eastAsia="彩虹粗仿宋" w:hAnsi="宋体" w:cs="宋体" w:hint="eastAsia"/>
                <w:kern w:val="0"/>
                <w:sz w:val="24"/>
                <w:szCs w:val="32"/>
              </w:rPr>
              <w:t>%</w:t>
            </w:r>
            <w:r w:rsidRPr="00942DDD">
              <w:rPr>
                <w:rFonts w:ascii="彩虹粗仿宋" w:eastAsia="彩虹粗仿宋" w:hAnsi="宋体" w:cs="宋体" w:hint="eastAsia"/>
                <w:kern w:val="0"/>
                <w:sz w:val="24"/>
                <w:szCs w:val="32"/>
              </w:rPr>
              <w:t>（含）时，产品管理人将按照超出</w:t>
            </w:r>
            <w:r w:rsidR="009B7814" w:rsidRPr="00942DDD">
              <w:rPr>
                <w:rFonts w:ascii="彩虹粗仿宋" w:eastAsia="彩虹粗仿宋" w:hAnsi="宋体" w:cs="宋体"/>
                <w:kern w:val="0"/>
                <w:sz w:val="24"/>
                <w:szCs w:val="32"/>
              </w:rPr>
              <w:t>4.45</w:t>
            </w:r>
            <w:r w:rsidR="009B7814" w:rsidRPr="00942DDD">
              <w:rPr>
                <w:rFonts w:ascii="彩虹粗仿宋" w:eastAsia="彩虹粗仿宋" w:hAnsi="宋体" w:cs="宋体" w:hint="eastAsia"/>
                <w:kern w:val="0"/>
                <w:sz w:val="24"/>
                <w:szCs w:val="32"/>
              </w:rPr>
              <w:t>%</w:t>
            </w:r>
            <w:r w:rsidRPr="00942DDD">
              <w:rPr>
                <w:rFonts w:ascii="彩虹粗仿宋" w:eastAsia="彩虹粗仿宋" w:hAnsi="宋体" w:cs="宋体" w:hint="eastAsia"/>
                <w:kern w:val="0"/>
                <w:sz w:val="24"/>
                <w:szCs w:val="32"/>
              </w:rPr>
              <w:t>部分的</w:t>
            </w:r>
            <w:r w:rsidR="00877FD9" w:rsidRPr="00942DDD">
              <w:rPr>
                <w:rFonts w:ascii="彩虹粗仿宋" w:eastAsia="彩虹粗仿宋" w:hAnsi="宋体" w:cs="宋体" w:hint="eastAsia"/>
                <w:kern w:val="0"/>
                <w:sz w:val="24"/>
                <w:szCs w:val="32"/>
              </w:rPr>
              <w:t>2</w:t>
            </w:r>
            <w:r w:rsidRPr="00942DDD">
              <w:rPr>
                <w:rFonts w:ascii="彩虹粗仿宋" w:eastAsia="彩虹粗仿宋" w:hAnsi="宋体" w:cs="宋体" w:hint="eastAsia"/>
                <w:kern w:val="0"/>
                <w:sz w:val="24"/>
                <w:szCs w:val="32"/>
              </w:rPr>
              <w:t>0%计提超额业绩报酬。</w:t>
            </w:r>
          </w:p>
          <w:p w:rsidR="007D2B46" w:rsidRPr="00942DDD" w:rsidRDefault="007D2B46">
            <w:pPr>
              <w:widowControl/>
              <w:jc w:val="center"/>
              <w:rPr>
                <w:rFonts w:ascii="彩虹粗仿宋" w:eastAsia="彩虹粗仿宋" w:hAnsi="宋体" w:cs="宋体"/>
                <w:kern w:val="0"/>
                <w:sz w:val="24"/>
                <w:szCs w:val="32"/>
              </w:rPr>
            </w:pPr>
          </w:p>
        </w:tc>
        <w:tc>
          <w:tcPr>
            <w:tcW w:w="12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B46" w:rsidRPr="00942DDD" w:rsidRDefault="00CF6B25" w:rsidP="009B7814">
            <w:pPr>
              <w:widowControl/>
              <w:jc w:val="left"/>
              <w:rPr>
                <w:rFonts w:ascii="彩虹粗仿宋" w:eastAsia="彩虹粗仿宋" w:hAnsi="宋体" w:cs="宋体"/>
                <w:kern w:val="0"/>
                <w:sz w:val="24"/>
                <w:szCs w:val="32"/>
              </w:rPr>
            </w:pPr>
            <w:r w:rsidRPr="00942DDD">
              <w:rPr>
                <w:rFonts w:ascii="彩虹粗仿宋" w:eastAsia="彩虹粗仿宋" w:hAnsi="宋体" w:cs="宋体" w:hint="eastAsia"/>
                <w:kern w:val="0"/>
                <w:sz w:val="24"/>
                <w:szCs w:val="32"/>
              </w:rPr>
              <w:t>超额业绩报酬：本产品设立业绩比较基准。当产品单个运作周期内</w:t>
            </w:r>
            <w:proofErr w:type="gramStart"/>
            <w:r w:rsidRPr="00942DDD">
              <w:rPr>
                <w:rFonts w:ascii="彩虹粗仿宋" w:eastAsia="彩虹粗仿宋" w:hAnsi="宋体" w:cs="宋体" w:hint="eastAsia"/>
                <w:kern w:val="0"/>
                <w:sz w:val="24"/>
                <w:szCs w:val="32"/>
              </w:rPr>
              <w:t>的年化收益率</w:t>
            </w:r>
            <w:proofErr w:type="gramEnd"/>
            <w:r w:rsidRPr="00942DDD">
              <w:rPr>
                <w:rFonts w:ascii="彩虹粗仿宋" w:eastAsia="彩虹粗仿宋" w:hAnsi="宋体" w:cs="宋体" w:hint="eastAsia"/>
                <w:kern w:val="0"/>
                <w:sz w:val="24"/>
                <w:szCs w:val="32"/>
              </w:rPr>
              <w:t>低于</w:t>
            </w:r>
            <w:r w:rsidR="009B7814" w:rsidRPr="00942DDD">
              <w:rPr>
                <w:rFonts w:ascii="彩虹粗仿宋" w:eastAsia="彩虹粗仿宋" w:hAnsi="宋体" w:cs="宋体"/>
                <w:kern w:val="0"/>
                <w:sz w:val="24"/>
                <w:szCs w:val="32"/>
              </w:rPr>
              <w:t>4.0</w:t>
            </w:r>
            <w:r w:rsidR="009B7814" w:rsidRPr="00942DDD">
              <w:rPr>
                <w:rFonts w:ascii="彩虹粗仿宋" w:eastAsia="彩虹粗仿宋" w:hAnsi="宋体" w:cs="宋体" w:hint="eastAsia"/>
                <w:kern w:val="0"/>
                <w:sz w:val="24"/>
                <w:szCs w:val="32"/>
              </w:rPr>
              <w:t>%</w:t>
            </w:r>
            <w:r w:rsidRPr="00942DDD">
              <w:rPr>
                <w:rFonts w:ascii="彩虹粗仿宋" w:eastAsia="彩虹粗仿宋" w:hAnsi="宋体" w:cs="宋体" w:hint="eastAsia"/>
                <w:kern w:val="0"/>
                <w:sz w:val="24"/>
                <w:szCs w:val="32"/>
              </w:rPr>
              <w:t>（不含）时，产品管理人将不收取超额业绩报酬；当产品单个运作周期内</w:t>
            </w:r>
            <w:proofErr w:type="gramStart"/>
            <w:r w:rsidRPr="00942DDD">
              <w:rPr>
                <w:rFonts w:ascii="彩虹粗仿宋" w:eastAsia="彩虹粗仿宋" w:hAnsi="宋体" w:cs="宋体" w:hint="eastAsia"/>
                <w:kern w:val="0"/>
                <w:sz w:val="24"/>
                <w:szCs w:val="32"/>
              </w:rPr>
              <w:t>的年化收益率</w:t>
            </w:r>
            <w:proofErr w:type="gramEnd"/>
            <w:r w:rsidRPr="00942DDD">
              <w:rPr>
                <w:rFonts w:ascii="彩虹粗仿宋" w:eastAsia="彩虹粗仿宋" w:hAnsi="宋体" w:cs="宋体" w:hint="eastAsia"/>
                <w:kern w:val="0"/>
                <w:sz w:val="24"/>
                <w:szCs w:val="32"/>
              </w:rPr>
              <w:t>高于</w:t>
            </w:r>
            <w:r w:rsidR="00942DDD" w:rsidRPr="00942DDD">
              <w:rPr>
                <w:rFonts w:ascii="彩虹粗仿宋" w:eastAsia="彩虹粗仿宋" w:hAnsi="宋体" w:cs="宋体"/>
                <w:kern w:val="0"/>
                <w:sz w:val="24"/>
                <w:szCs w:val="32"/>
              </w:rPr>
              <w:t>4.0%</w:t>
            </w:r>
            <w:r w:rsidRPr="00942DDD">
              <w:rPr>
                <w:rFonts w:ascii="彩虹粗仿宋" w:eastAsia="彩虹粗仿宋" w:hAnsi="宋体" w:cs="宋体" w:hint="eastAsia"/>
                <w:kern w:val="0"/>
                <w:sz w:val="24"/>
                <w:szCs w:val="32"/>
              </w:rPr>
              <w:t>（含）时，产品管理人将按照超出</w:t>
            </w:r>
            <w:r w:rsidR="00942DDD" w:rsidRPr="00942DDD">
              <w:rPr>
                <w:rFonts w:ascii="彩虹粗仿宋" w:eastAsia="彩虹粗仿宋" w:hAnsi="宋体" w:cs="宋体" w:hint="eastAsia"/>
                <w:kern w:val="0"/>
                <w:sz w:val="24"/>
                <w:szCs w:val="32"/>
              </w:rPr>
              <w:t>4</w:t>
            </w:r>
            <w:r w:rsidR="00942DDD" w:rsidRPr="00942DDD">
              <w:rPr>
                <w:rFonts w:ascii="彩虹粗仿宋" w:eastAsia="彩虹粗仿宋" w:hAnsi="宋体" w:cs="宋体"/>
                <w:kern w:val="0"/>
                <w:sz w:val="24"/>
                <w:szCs w:val="32"/>
              </w:rPr>
              <w:t>.0</w:t>
            </w:r>
            <w:r w:rsidRPr="00942DDD">
              <w:rPr>
                <w:rFonts w:ascii="彩虹粗仿宋" w:eastAsia="彩虹粗仿宋" w:hAnsi="宋体" w:cs="宋体" w:hint="eastAsia"/>
                <w:kern w:val="0"/>
                <w:sz w:val="24"/>
                <w:szCs w:val="32"/>
              </w:rPr>
              <w:t>%部分的20%</w:t>
            </w:r>
            <w:r w:rsidR="00942DDD" w:rsidRPr="00942DDD">
              <w:rPr>
                <w:rFonts w:ascii="彩虹粗仿宋" w:eastAsia="彩虹粗仿宋" w:hAnsi="宋体" w:cs="宋体" w:hint="eastAsia"/>
                <w:kern w:val="0"/>
                <w:sz w:val="24"/>
                <w:szCs w:val="32"/>
              </w:rPr>
              <w:t>计提超额业绩报酬。</w:t>
            </w:r>
          </w:p>
        </w:tc>
      </w:tr>
    </w:tbl>
    <w:p w:rsidR="007D2B46" w:rsidRDefault="00CF6B2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彩虹粗仿宋" w:eastAsia="彩虹粗仿宋" w:hAnsi="宋体" w:cs="宋体"/>
          <w:color w:val="666666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具体详见产品风险揭示书和说明书。上述调整将于</w:t>
      </w:r>
      <w:r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202</w:t>
      </w: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4年</w:t>
      </w:r>
      <w:r w:rsidR="00EC6CAA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8</w:t>
      </w: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月</w:t>
      </w:r>
      <w:r w:rsidR="00EC6CAA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20</w:t>
      </w: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日生效。若客户不同意本次调整，可于2</w:t>
      </w:r>
      <w:r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02</w:t>
      </w: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年</w:t>
      </w:r>
      <w:r w:rsidR="00EC6CAA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8</w:t>
      </w: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月</w:t>
      </w:r>
      <w:r w:rsidR="00EC6CAA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13</w:t>
      </w:r>
      <w:r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日</w:t>
      </w: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9:</w:t>
      </w:r>
      <w:r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00至</w:t>
      </w: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02</w:t>
      </w: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4年</w:t>
      </w:r>
      <w:r w:rsidR="00EC6CAA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8</w:t>
      </w: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月</w:t>
      </w:r>
      <w:r w:rsidR="00EC6CAA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20</w:t>
      </w:r>
      <w:r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日</w:t>
      </w:r>
      <w:r w:rsidR="00942DDD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15</w:t>
      </w: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:</w:t>
      </w:r>
      <w:r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00</w:t>
      </w: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提出赎回申请。</w:t>
      </w:r>
    </w:p>
    <w:p w:rsidR="007D2B46" w:rsidRDefault="00CF6B2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彩虹粗仿宋" w:eastAsia="彩虹粗仿宋" w:hAnsi="宋体" w:cs="宋体"/>
          <w:color w:val="666666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特此公告。</w:t>
      </w:r>
    </w:p>
    <w:p w:rsidR="007D2B46" w:rsidRDefault="007D2B46">
      <w:pPr>
        <w:widowControl/>
        <w:shd w:val="clear" w:color="auto" w:fill="FFFFFF"/>
        <w:spacing w:line="560" w:lineRule="exact"/>
        <w:ind w:firstLine="420"/>
        <w:jc w:val="left"/>
        <w:rPr>
          <w:rFonts w:ascii="彩虹粗仿宋" w:eastAsia="彩虹粗仿宋" w:hAnsi="宋体" w:cs="宋体"/>
          <w:color w:val="666666"/>
          <w:kern w:val="0"/>
          <w:sz w:val="32"/>
          <w:szCs w:val="32"/>
        </w:rPr>
      </w:pPr>
    </w:p>
    <w:p w:rsidR="007D2B46" w:rsidRDefault="00CF6B25">
      <w:pPr>
        <w:widowControl/>
        <w:shd w:val="clear" w:color="auto" w:fill="FFFFFF"/>
        <w:spacing w:line="560" w:lineRule="exact"/>
        <w:ind w:firstLine="420"/>
        <w:jc w:val="right"/>
        <w:rPr>
          <w:rFonts w:ascii="彩虹粗仿宋" w:eastAsia="彩虹粗仿宋" w:hAnsi="宋体" w:cs="宋体"/>
          <w:color w:val="666666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建信理财有限责任公司</w:t>
      </w:r>
    </w:p>
    <w:p w:rsidR="007D2B46" w:rsidRDefault="00CF6B25">
      <w:pPr>
        <w:widowControl/>
        <w:shd w:val="clear" w:color="auto" w:fill="FFFFFF"/>
        <w:spacing w:line="560" w:lineRule="exact"/>
        <w:ind w:firstLine="420"/>
        <w:jc w:val="right"/>
        <w:rPr>
          <w:rFonts w:ascii="彩虹粗仿宋" w:eastAsia="彩虹粗仿宋" w:hAnsi="宋体" w:cs="宋体"/>
          <w:color w:val="666666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2024年</w:t>
      </w:r>
      <w:r w:rsidR="00EC6CAA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8</w:t>
      </w: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月</w:t>
      </w:r>
      <w:r w:rsidR="00EC6CAA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13</w:t>
      </w:r>
      <w:bookmarkStart w:id="0" w:name="_GoBack"/>
      <w:bookmarkEnd w:id="0"/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日</w:t>
      </w:r>
    </w:p>
    <w:sectPr w:rsidR="007D2B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89"/>
    <w:rsid w:val="00014CC8"/>
    <w:rsid w:val="00045BA8"/>
    <w:rsid w:val="0005472D"/>
    <w:rsid w:val="00103F94"/>
    <w:rsid w:val="00155132"/>
    <w:rsid w:val="00162B99"/>
    <w:rsid w:val="00163BD0"/>
    <w:rsid w:val="00166F33"/>
    <w:rsid w:val="00180824"/>
    <w:rsid w:val="001A7D54"/>
    <w:rsid w:val="0023392E"/>
    <w:rsid w:val="0029198A"/>
    <w:rsid w:val="002A0E00"/>
    <w:rsid w:val="002B7D26"/>
    <w:rsid w:val="002F277F"/>
    <w:rsid w:val="00305BE2"/>
    <w:rsid w:val="00325ED4"/>
    <w:rsid w:val="00342EA0"/>
    <w:rsid w:val="0034354C"/>
    <w:rsid w:val="00346D38"/>
    <w:rsid w:val="003B2DC4"/>
    <w:rsid w:val="003B2E98"/>
    <w:rsid w:val="003E7293"/>
    <w:rsid w:val="003E72C2"/>
    <w:rsid w:val="003F3FDF"/>
    <w:rsid w:val="00401BD2"/>
    <w:rsid w:val="004127C8"/>
    <w:rsid w:val="00423EEA"/>
    <w:rsid w:val="00430963"/>
    <w:rsid w:val="00446358"/>
    <w:rsid w:val="00491478"/>
    <w:rsid w:val="00492F30"/>
    <w:rsid w:val="004A50BD"/>
    <w:rsid w:val="004D2EC2"/>
    <w:rsid w:val="004D469D"/>
    <w:rsid w:val="004E196E"/>
    <w:rsid w:val="00516A55"/>
    <w:rsid w:val="00523A8C"/>
    <w:rsid w:val="005322FF"/>
    <w:rsid w:val="00574076"/>
    <w:rsid w:val="005A59DE"/>
    <w:rsid w:val="005B365D"/>
    <w:rsid w:val="005D3F9F"/>
    <w:rsid w:val="005E1A67"/>
    <w:rsid w:val="005F37C8"/>
    <w:rsid w:val="00602ACB"/>
    <w:rsid w:val="00602B92"/>
    <w:rsid w:val="00617B60"/>
    <w:rsid w:val="0062709A"/>
    <w:rsid w:val="0063089B"/>
    <w:rsid w:val="00643257"/>
    <w:rsid w:val="0064358E"/>
    <w:rsid w:val="00646378"/>
    <w:rsid w:val="00653657"/>
    <w:rsid w:val="00655687"/>
    <w:rsid w:val="00661310"/>
    <w:rsid w:val="00662C43"/>
    <w:rsid w:val="00667D24"/>
    <w:rsid w:val="00686616"/>
    <w:rsid w:val="006A627D"/>
    <w:rsid w:val="006D3C63"/>
    <w:rsid w:val="006E7E1F"/>
    <w:rsid w:val="006F7AE4"/>
    <w:rsid w:val="00741661"/>
    <w:rsid w:val="007439C7"/>
    <w:rsid w:val="00760E96"/>
    <w:rsid w:val="0076155E"/>
    <w:rsid w:val="00777AB3"/>
    <w:rsid w:val="00786CE9"/>
    <w:rsid w:val="00791B9E"/>
    <w:rsid w:val="007D2B46"/>
    <w:rsid w:val="007E2210"/>
    <w:rsid w:val="007E6402"/>
    <w:rsid w:val="007F7A54"/>
    <w:rsid w:val="00812A89"/>
    <w:rsid w:val="00813329"/>
    <w:rsid w:val="00862D23"/>
    <w:rsid w:val="00875357"/>
    <w:rsid w:val="00877FD9"/>
    <w:rsid w:val="00884FC8"/>
    <w:rsid w:val="00903343"/>
    <w:rsid w:val="00906718"/>
    <w:rsid w:val="009114CF"/>
    <w:rsid w:val="009338A5"/>
    <w:rsid w:val="00942DDD"/>
    <w:rsid w:val="00946CC8"/>
    <w:rsid w:val="009525A2"/>
    <w:rsid w:val="00954FD9"/>
    <w:rsid w:val="009748AF"/>
    <w:rsid w:val="009A218E"/>
    <w:rsid w:val="009B5A23"/>
    <w:rsid w:val="009B7814"/>
    <w:rsid w:val="009C7831"/>
    <w:rsid w:val="00A1235D"/>
    <w:rsid w:val="00A45317"/>
    <w:rsid w:val="00A61C28"/>
    <w:rsid w:val="00A63298"/>
    <w:rsid w:val="00A67580"/>
    <w:rsid w:val="00A847C4"/>
    <w:rsid w:val="00A978E5"/>
    <w:rsid w:val="00A979CE"/>
    <w:rsid w:val="00AA06B4"/>
    <w:rsid w:val="00AC137F"/>
    <w:rsid w:val="00AD64FC"/>
    <w:rsid w:val="00AD6DCE"/>
    <w:rsid w:val="00B01744"/>
    <w:rsid w:val="00B07D8C"/>
    <w:rsid w:val="00B218F4"/>
    <w:rsid w:val="00B224DD"/>
    <w:rsid w:val="00B26C90"/>
    <w:rsid w:val="00B3130E"/>
    <w:rsid w:val="00B747C0"/>
    <w:rsid w:val="00B841E4"/>
    <w:rsid w:val="00B8638E"/>
    <w:rsid w:val="00B9124D"/>
    <w:rsid w:val="00B948B1"/>
    <w:rsid w:val="00BE2192"/>
    <w:rsid w:val="00BF43ED"/>
    <w:rsid w:val="00BF53A2"/>
    <w:rsid w:val="00C14236"/>
    <w:rsid w:val="00C47A31"/>
    <w:rsid w:val="00C978D3"/>
    <w:rsid w:val="00CC498C"/>
    <w:rsid w:val="00CD13FE"/>
    <w:rsid w:val="00CD1B6B"/>
    <w:rsid w:val="00CF6B25"/>
    <w:rsid w:val="00D2621F"/>
    <w:rsid w:val="00D34A26"/>
    <w:rsid w:val="00D34F60"/>
    <w:rsid w:val="00D41CAE"/>
    <w:rsid w:val="00D54148"/>
    <w:rsid w:val="00D778B2"/>
    <w:rsid w:val="00D868E6"/>
    <w:rsid w:val="00D91516"/>
    <w:rsid w:val="00DA1B20"/>
    <w:rsid w:val="00DB4868"/>
    <w:rsid w:val="00DC42F6"/>
    <w:rsid w:val="00DD4466"/>
    <w:rsid w:val="00DE3089"/>
    <w:rsid w:val="00E05200"/>
    <w:rsid w:val="00E21698"/>
    <w:rsid w:val="00E25C74"/>
    <w:rsid w:val="00E52448"/>
    <w:rsid w:val="00E66E39"/>
    <w:rsid w:val="00EB748E"/>
    <w:rsid w:val="00EC1A27"/>
    <w:rsid w:val="00EC2485"/>
    <w:rsid w:val="00EC5419"/>
    <w:rsid w:val="00EC6CAA"/>
    <w:rsid w:val="00ED2CB3"/>
    <w:rsid w:val="00EE2D8F"/>
    <w:rsid w:val="00EF3976"/>
    <w:rsid w:val="00F15014"/>
    <w:rsid w:val="00F22C05"/>
    <w:rsid w:val="00F23088"/>
    <w:rsid w:val="00F57EDA"/>
    <w:rsid w:val="00FE313B"/>
    <w:rsid w:val="025F692F"/>
    <w:rsid w:val="0E9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F1BB"/>
  <w15:docId w15:val="{3BAB5162-3BFA-4A6F-BA76-B96FB939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5FA88-2551-4817-B0AC-1033DCB2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 诗瑜</dc:creator>
  <cp:lastModifiedBy>产品管理与创新部</cp:lastModifiedBy>
  <cp:revision>230</cp:revision>
  <cp:lastPrinted>2023-04-18T09:36:00Z</cp:lastPrinted>
  <dcterms:created xsi:type="dcterms:W3CDTF">2020-09-25T09:01:00Z</dcterms:created>
  <dcterms:modified xsi:type="dcterms:W3CDTF">2024-08-12T06:57:00Z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0C22CF91CD984FBEA6AD781FE084404D_12</vt:lpwstr>
  </property>
</Properties>
</file>