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对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建信理财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部分开放式理财产品实施阶段性费率优惠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>
      <w:pPr>
        <w:pStyle w:val="8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日（含）起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对部分开放式产品</w:t>
      </w:r>
      <w:r>
        <w:rPr>
          <w:rFonts w:hint="eastAsia" w:cs="Arial"/>
          <w:color w:val="000000"/>
          <w:sz w:val="21"/>
          <w:szCs w:val="21"/>
        </w:rPr>
        <w:t>的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费率实施阶段性优惠</w:t>
      </w:r>
      <w:r>
        <w:rPr>
          <w:rFonts w:hint="eastAsia" w:cs="Arial"/>
          <w:color w:val="000000"/>
          <w:sz w:val="21"/>
          <w:szCs w:val="21"/>
        </w:rPr>
        <w:t>，并相应修改产品风险揭示书和产品说明书的相关内容，具体调整内容如下：</w:t>
      </w:r>
    </w:p>
    <w:tbl>
      <w:tblPr>
        <w:tblStyle w:val="10"/>
        <w:tblW w:w="58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2"/>
        <w:gridCol w:w="2566"/>
        <w:gridCol w:w="1705"/>
        <w:gridCol w:w="6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825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666666"/>
                <w:sz w:val="15"/>
                <w:szCs w:val="15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产品名称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Style w:val="12"/>
                <w:rFonts w:hint="eastAsia" w:cs="Arial"/>
                <w:color w:val="000000"/>
                <w:sz w:val="15"/>
                <w:szCs w:val="15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</w:rPr>
              <w:t>全国银行业理财信息登记系统编号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cs="Arial"/>
                <w:color w:val="666666"/>
                <w:sz w:val="15"/>
                <w:szCs w:val="15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  <w:lang w:val="en-US" w:eastAsia="zh-CN"/>
              </w:rPr>
              <w:t>优惠</w:t>
            </w:r>
            <w:r>
              <w:rPr>
                <w:rStyle w:val="12"/>
                <w:rFonts w:hint="eastAsia" w:cs="Arial"/>
                <w:color w:val="000000"/>
                <w:sz w:val="15"/>
                <w:szCs w:val="15"/>
              </w:rPr>
              <w:t>前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eastAsia="宋体" w:cs="Arial"/>
                <w:color w:val="666666"/>
                <w:sz w:val="15"/>
                <w:szCs w:val="15"/>
                <w:lang w:eastAsia="zh-CN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建信理财嘉鑫固收类最低持有7天产品第9期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Z7000724000631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销售费:0.15%/年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default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管理费:0.20%/年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销售费：2024年9月6日（含）至2024年9月30日（含）期间，优惠至0.05%/年；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管理费：2024年12月31日（含）之前，优惠至0.10%/年。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建信理财嘉鑫固收类最低持有60天产品第3期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Z7000724000789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销售费:0.20%/年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管理费:0.20%/年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销售费：2024年9月6日（含）2024年至9月30日（含）期间，优惠至0.05%/年；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管理费：2024年9月6日（含）至2024年12月31日（含）期间，优惠至0.10%/年。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建信理财“安鑫”（最低持有180天）按日开放固定收益类净值型人民币理财产品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Z7000720000679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销售费:0.30%/年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管理费:0.20%/年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销售费：2024年9月6日（含）至2024年9月30日（含）期间，优惠至0.05%/年；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管理费：2024年9月6日（含）至2024年12月31日（含）期间，优惠至0.10%/年。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default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建信理财“安鑫”（最低持有360天）按日开放固定收益类净值型人民币理财产品-A类份额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Z7000720000681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销售费:0.30%/年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管理费:0.20%/年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销售费：2024年9月6日（含）至2024年9月30日（含）期间，优惠至0.05%/年；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管理费：2024年9月6日（含）至2024年12月31日（含）期间，优惠至0.10%/年。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建信理财“恒赢”（180天)周期型开放式净值型人民币理财产品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Z7000721000435</w:t>
            </w:r>
          </w:p>
        </w:tc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销售费:0.20%/年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管理费:0.20%/年</w:t>
            </w:r>
          </w:p>
        </w:tc>
        <w:tc>
          <w:tcPr>
            <w:tcW w:w="18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销售费：2024年9月6日（含）至2024年9月30日（含）期间，优惠至0.05%/年；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管理费：2024年9月6日（含）至2024年12月31日（含）期间，优惠至0.10%/年。</w:t>
            </w:r>
          </w:p>
        </w:tc>
      </w:tr>
    </w:tbl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截止日后，管理费率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及销售费率</w:t>
      </w:r>
      <w:r>
        <w:rPr>
          <w:rFonts w:hint="eastAsia" w:cs="Arial"/>
          <w:color w:val="000000"/>
          <w:sz w:val="21"/>
          <w:szCs w:val="21"/>
        </w:rPr>
        <w:t>恢复至原费率水平。</w:t>
      </w:r>
    </w:p>
    <w:p>
      <w:pPr>
        <w:pStyle w:val="8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</w:rPr>
        <w:t> </w:t>
      </w: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 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3AAD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43E07"/>
    <w:rsid w:val="0075093E"/>
    <w:rsid w:val="00756027"/>
    <w:rsid w:val="00756FE0"/>
    <w:rsid w:val="00762050"/>
    <w:rsid w:val="00763729"/>
    <w:rsid w:val="0077006A"/>
    <w:rsid w:val="00777F0C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1448"/>
    <w:rsid w:val="00F57928"/>
    <w:rsid w:val="00F61C3B"/>
    <w:rsid w:val="00F702DC"/>
    <w:rsid w:val="00F81B5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07437024"/>
    <w:rsid w:val="0E371AB9"/>
    <w:rsid w:val="263C7594"/>
    <w:rsid w:val="3206706E"/>
    <w:rsid w:val="46ED31C6"/>
    <w:rsid w:val="59DF2DBF"/>
    <w:rsid w:val="5EC45D56"/>
    <w:rsid w:val="61D858DA"/>
    <w:rsid w:val="6D1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92E5-1C03-4E19-8369-533FD0031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2022-12-22T13:01:00Z</dcterms:created>
  <dc:creator>罗婷婷</dc:creator>
  <cp:lastModifiedBy>jxlc</cp:lastModifiedBy>
  <cp:lastPrinted>2022-09-21T06:38:00Z</cp:lastPrinted>
  <dcterms:modified xsi:type="dcterms:W3CDTF">2024-09-04T09:59:46Z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CBF406032FC84EC4991BEE966B52F08E_13</vt:lpwstr>
  </property>
</Properties>
</file>