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对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建信理财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lang w:val="en-US" w:eastAsia="zh-CN"/>
        </w:rPr>
        <w:t>部分开放式理财产品实施阶段性费率优惠</w:t>
      </w: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的公告</w:t>
      </w:r>
    </w:p>
    <w:p>
      <w:pPr>
        <w:pStyle w:val="8"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为更好地为客户提供投资理财服务，建信理财有限责任公司拟于2</w:t>
      </w:r>
      <w:r>
        <w:rPr>
          <w:rFonts w:cs="Arial"/>
          <w:color w:val="000000"/>
          <w:sz w:val="21"/>
          <w:szCs w:val="21"/>
        </w:rPr>
        <w:t>02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/>
          <w:color w:val="000000"/>
          <w:sz w:val="21"/>
          <w:szCs w:val="21"/>
        </w:rPr>
        <w:t>年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/>
          <w:color w:val="000000"/>
          <w:sz w:val="21"/>
          <w:szCs w:val="21"/>
        </w:rPr>
        <w:t>月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</w:rPr>
        <w:t>日（含）起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对部分开放式产品</w:t>
      </w:r>
      <w:r>
        <w:rPr>
          <w:rFonts w:hint="eastAsia" w:cs="Arial"/>
          <w:color w:val="000000"/>
          <w:sz w:val="21"/>
          <w:szCs w:val="21"/>
        </w:rPr>
        <w:t>的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费率实施阶段性优惠</w:t>
      </w:r>
      <w:r>
        <w:rPr>
          <w:rFonts w:hint="eastAsia" w:cs="Arial"/>
          <w:color w:val="000000"/>
          <w:sz w:val="21"/>
          <w:szCs w:val="21"/>
        </w:rPr>
        <w:t>，并相应修改产品风险揭示书和产品说明书的相关内容，具体调整内容如下：</w:t>
      </w:r>
    </w:p>
    <w:tbl>
      <w:tblPr>
        <w:tblStyle w:val="10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1"/>
        <w:gridCol w:w="2633"/>
        <w:gridCol w:w="1746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321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Arial"/>
                <w:color w:val="666666"/>
                <w:sz w:val="15"/>
                <w:szCs w:val="15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产品名称</w:t>
            </w:r>
          </w:p>
        </w:tc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Style w:val="12"/>
                <w:rFonts w:hint="eastAsia" w:cs="Arial"/>
                <w:color w:val="000000"/>
                <w:sz w:val="15"/>
                <w:szCs w:val="15"/>
              </w:rPr>
            </w:pPr>
            <w:r>
              <w:rPr>
                <w:rStyle w:val="12"/>
                <w:rFonts w:hint="eastAsia" w:cs="Arial"/>
                <w:color w:val="000000"/>
                <w:sz w:val="15"/>
                <w:szCs w:val="15"/>
              </w:rPr>
              <w:t>全国银行业理财信息登记系统编号</w:t>
            </w:r>
          </w:p>
        </w:tc>
        <w:tc>
          <w:tcPr>
            <w:tcW w:w="6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cs="Arial"/>
                <w:color w:val="666666"/>
                <w:sz w:val="15"/>
                <w:szCs w:val="15"/>
              </w:rPr>
            </w:pPr>
            <w:r>
              <w:rPr>
                <w:rStyle w:val="12"/>
                <w:rFonts w:hint="eastAsia" w:cs="Arial"/>
                <w:color w:val="000000"/>
                <w:sz w:val="15"/>
                <w:szCs w:val="15"/>
                <w:lang w:val="en-US" w:eastAsia="zh-CN"/>
              </w:rPr>
              <w:t>优惠</w:t>
            </w:r>
            <w:r>
              <w:rPr>
                <w:rStyle w:val="12"/>
                <w:rFonts w:hint="eastAsia" w:cs="Arial"/>
                <w:color w:val="000000"/>
                <w:sz w:val="15"/>
                <w:szCs w:val="15"/>
              </w:rPr>
              <w:t>前</w:t>
            </w:r>
          </w:p>
        </w:tc>
        <w:tc>
          <w:tcPr>
            <w:tcW w:w="21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eastAsia="宋体" w:cs="Arial"/>
                <w:color w:val="666666"/>
                <w:sz w:val="15"/>
                <w:szCs w:val="15"/>
                <w:lang w:eastAsia="zh-CN"/>
              </w:rPr>
            </w:pPr>
            <w:r>
              <w:rPr>
                <w:rStyle w:val="12"/>
                <w:rFonts w:hint="eastAsia" w:cs="Arial"/>
                <w:color w:val="000000"/>
                <w:sz w:val="15"/>
                <w:szCs w:val="15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建信理财“嘉鑫”固收类最低持有7天产品</w:t>
            </w:r>
          </w:p>
        </w:tc>
        <w:tc>
          <w:tcPr>
            <w:tcW w:w="9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Z7000721000512</w:t>
            </w:r>
          </w:p>
        </w:tc>
        <w:tc>
          <w:tcPr>
            <w:tcW w:w="6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管理费：0.20%/年</w:t>
            </w:r>
          </w:p>
        </w:tc>
        <w:tc>
          <w:tcPr>
            <w:tcW w:w="21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</w:pPr>
            <w:r>
              <w:rPr>
                <w:rFonts w:hint="eastAsia" w:cs="Arial"/>
                <w:color w:val="000000"/>
                <w:kern w:val="2"/>
                <w:sz w:val="15"/>
                <w:szCs w:val="15"/>
                <w:lang w:val="en-US" w:eastAsia="zh-CN"/>
              </w:rPr>
              <w:t>管理费：2024年9月7日（含）至2024年9月30日（含）期间，优惠至0.15%/年。</w:t>
            </w:r>
          </w:p>
        </w:tc>
      </w:tr>
    </w:tbl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自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优惠</w:t>
      </w:r>
      <w:r>
        <w:rPr>
          <w:rFonts w:hint="eastAsia" w:cs="Arial"/>
          <w:color w:val="000000"/>
          <w:sz w:val="21"/>
          <w:szCs w:val="21"/>
        </w:rPr>
        <w:t>截止日后，管理费率</w:t>
      </w:r>
      <w:r>
        <w:rPr>
          <w:rFonts w:hint="eastAsia" w:cs="Arial"/>
          <w:color w:val="000000"/>
          <w:sz w:val="21"/>
          <w:szCs w:val="21"/>
          <w:lang w:val="en-US" w:eastAsia="zh-CN"/>
        </w:rPr>
        <w:t>及销售费率</w:t>
      </w:r>
      <w:r>
        <w:rPr>
          <w:rFonts w:hint="eastAsia" w:cs="Arial"/>
          <w:color w:val="000000"/>
          <w:sz w:val="21"/>
          <w:szCs w:val="21"/>
        </w:rPr>
        <w:t>恢复至原费率水平。</w:t>
      </w:r>
    </w:p>
    <w:p>
      <w:pPr>
        <w:pStyle w:val="8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</w:rPr>
        <w:t> </w:t>
      </w:r>
      <w:r>
        <w:rPr>
          <w:rFonts w:hint="eastAsia" w:cs="Arial"/>
          <w:color w:val="000000"/>
          <w:sz w:val="21"/>
          <w:szCs w:val="21"/>
        </w:rPr>
        <w:t>特此公告。</w:t>
      </w:r>
    </w:p>
    <w:p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 </w:t>
      </w:r>
      <w:bookmarkStart w:id="0" w:name="_GoBack"/>
      <w:bookmarkEnd w:id="0"/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9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3AAD"/>
    <w:rsid w:val="00024DCA"/>
    <w:rsid w:val="00030C15"/>
    <w:rsid w:val="00031654"/>
    <w:rsid w:val="000548AE"/>
    <w:rsid w:val="0006384B"/>
    <w:rsid w:val="000875A4"/>
    <w:rsid w:val="00092CB5"/>
    <w:rsid w:val="000C07AA"/>
    <w:rsid w:val="000D5BB0"/>
    <w:rsid w:val="000E36E4"/>
    <w:rsid w:val="000E507C"/>
    <w:rsid w:val="000F1758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B53D4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43E07"/>
    <w:rsid w:val="0075093E"/>
    <w:rsid w:val="00756027"/>
    <w:rsid w:val="00756FE0"/>
    <w:rsid w:val="00762050"/>
    <w:rsid w:val="00763729"/>
    <w:rsid w:val="0077006A"/>
    <w:rsid w:val="00777F0C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6A70"/>
    <w:rsid w:val="009219F6"/>
    <w:rsid w:val="00922D68"/>
    <w:rsid w:val="009301DE"/>
    <w:rsid w:val="00934DDB"/>
    <w:rsid w:val="00945A10"/>
    <w:rsid w:val="00946C6E"/>
    <w:rsid w:val="0094740C"/>
    <w:rsid w:val="009529FA"/>
    <w:rsid w:val="00952E4E"/>
    <w:rsid w:val="009545EA"/>
    <w:rsid w:val="00957E91"/>
    <w:rsid w:val="009643E8"/>
    <w:rsid w:val="00965136"/>
    <w:rsid w:val="009667FD"/>
    <w:rsid w:val="00976048"/>
    <w:rsid w:val="009760D0"/>
    <w:rsid w:val="009776DE"/>
    <w:rsid w:val="00987EA4"/>
    <w:rsid w:val="00994CFD"/>
    <w:rsid w:val="00997723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70E5"/>
    <w:rsid w:val="00BF1931"/>
    <w:rsid w:val="00BF2193"/>
    <w:rsid w:val="00BF466B"/>
    <w:rsid w:val="00BF6547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A5EB4"/>
    <w:rsid w:val="00CB3C02"/>
    <w:rsid w:val="00CB632E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1448"/>
    <w:rsid w:val="00F57928"/>
    <w:rsid w:val="00F61C3B"/>
    <w:rsid w:val="00F702DC"/>
    <w:rsid w:val="00F81B5C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07437024"/>
    <w:rsid w:val="0E371AB9"/>
    <w:rsid w:val="263C7594"/>
    <w:rsid w:val="3206706E"/>
    <w:rsid w:val="33AF39A4"/>
    <w:rsid w:val="4DF87C25"/>
    <w:rsid w:val="59DF2DBF"/>
    <w:rsid w:val="5EC45D56"/>
    <w:rsid w:val="61D8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92E5-1C03-4E19-8369-533FD0031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2022-12-22T13:01:00Z</dcterms:created>
  <dc:creator>罗婷婷</dc:creator>
  <cp:lastModifiedBy>jxlc</cp:lastModifiedBy>
  <cp:lastPrinted>2022-09-21T06:38:00Z</cp:lastPrinted>
  <dcterms:modified xsi:type="dcterms:W3CDTF">2024-09-04T10:04:48Z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D86B022BD0484D08B0B780FA9D970536_13</vt:lpwstr>
  </property>
</Properties>
</file>