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彩虹小标宋" w:eastAsia="彩虹小标宋"/>
          <w:sz w:val="44"/>
          <w:szCs w:val="44"/>
        </w:rPr>
      </w:pPr>
      <w:bookmarkStart w:id="0" w:name="_GoBack"/>
      <w:r>
        <w:rPr>
          <w:rFonts w:hint="eastAsia" w:ascii="彩虹小标宋" w:eastAsia="彩虹小标宋"/>
          <w:sz w:val="44"/>
          <w:szCs w:val="44"/>
        </w:rPr>
        <w:t>关于调整建信理财部分开放式产品要素</w:t>
      </w:r>
      <w:r>
        <w:rPr>
          <w:rFonts w:ascii="彩虹小标宋" w:eastAsia="彩虹小标宋"/>
          <w:sz w:val="44"/>
          <w:szCs w:val="44"/>
        </w:rPr>
        <w:t>的公告</w:t>
      </w:r>
    </w:p>
    <w:bookmarkEnd w:id="0"/>
    <w:p>
      <w:pPr>
        <w:widowControl/>
        <w:shd w:val="clear" w:color="auto" w:fill="FFFFFF"/>
        <w:spacing w:line="560" w:lineRule="exact"/>
        <w:jc w:val="left"/>
        <w:rPr>
          <w:rFonts w:ascii="彩虹粗仿宋" w:hAnsi="宋体" w:eastAsia="彩虹粗仿宋" w:cs="宋体"/>
          <w:color w:val="000000"/>
          <w:kern w:val="0"/>
          <w:sz w:val="32"/>
          <w:szCs w:val="32"/>
        </w:rPr>
      </w:pPr>
    </w:p>
    <w:p>
      <w:pPr>
        <w:widowControl/>
        <w:shd w:val="clear" w:color="auto" w:fill="FFFFFF"/>
        <w:spacing w:line="560" w:lineRule="exact"/>
        <w:jc w:val="left"/>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尊敬的客户：</w:t>
      </w:r>
    </w:p>
    <w:p>
      <w:pPr>
        <w:widowControl/>
        <w:shd w:val="clear" w:color="auto" w:fill="FFFFFF"/>
        <w:spacing w:line="560" w:lineRule="exact"/>
        <w:ind w:firstLine="640" w:firstLineChars="200"/>
        <w:rPr>
          <w:rFonts w:ascii="彩虹粗仿宋" w:hAnsi="宋体" w:eastAsia="彩虹粗仿宋" w:cs="宋体"/>
          <w:color w:val="000000"/>
          <w:kern w:val="0"/>
          <w:sz w:val="32"/>
          <w:szCs w:val="32"/>
        </w:rPr>
      </w:pPr>
      <w:r>
        <w:rPr>
          <w:rFonts w:hint="eastAsia" w:ascii="彩虹粗仿宋" w:hAnsi="宋体" w:eastAsia="彩虹粗仿宋" w:cs="宋体"/>
          <w:color w:val="000000"/>
          <w:kern w:val="0"/>
          <w:sz w:val="32"/>
          <w:szCs w:val="32"/>
        </w:rPr>
        <w:t>为更好地为客户提供投资理财服务，建信理财有限责任公司拟调整部分开放式产品超额业绩报酬计提比例，具体调整内容如下：</w:t>
      </w:r>
    </w:p>
    <w:p>
      <w:pPr>
        <w:widowControl/>
        <w:shd w:val="clear" w:color="auto" w:fill="FFFFFF"/>
        <w:spacing w:line="560" w:lineRule="exact"/>
        <w:ind w:firstLine="643" w:firstLineChars="200"/>
        <w:rPr>
          <w:rFonts w:ascii="彩虹粗仿宋" w:hAnsi="宋体" w:eastAsia="彩虹粗仿宋" w:cs="宋体"/>
          <w:b/>
          <w:bCs/>
          <w:color w:val="000000"/>
          <w:kern w:val="0"/>
          <w:sz w:val="32"/>
          <w:szCs w:val="32"/>
        </w:rPr>
      </w:pPr>
      <w:r>
        <w:rPr>
          <w:rFonts w:hint="eastAsia" w:ascii="彩虹粗仿宋" w:hAnsi="宋体" w:eastAsia="彩虹粗仿宋" w:cs="宋体"/>
          <w:b/>
          <w:bCs/>
          <w:color w:val="000000"/>
          <w:kern w:val="0"/>
          <w:sz w:val="32"/>
          <w:szCs w:val="32"/>
        </w:rPr>
        <w:t>一、涉及调整的产品明细</w:t>
      </w:r>
    </w:p>
    <w:tbl>
      <w:tblPr>
        <w:tblStyle w:val="9"/>
        <w:tblW w:w="4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6"/>
        <w:gridCol w:w="2338"/>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8" w:type="dxa"/>
            <w:vAlign w:val="center"/>
          </w:tcPr>
          <w:p>
            <w:pPr>
              <w:jc w:val="center"/>
              <w:rPr>
                <w:rFonts w:ascii="宋体" w:hAnsi="宋体" w:eastAsia="宋体" w:cs="宋体"/>
                <w:color w:val="666666"/>
                <w:kern w:val="0"/>
                <w:sz w:val="15"/>
                <w:szCs w:val="15"/>
              </w:rPr>
            </w:pPr>
            <w:r>
              <w:rPr>
                <w:rFonts w:hint="eastAsia" w:ascii="宋体" w:hAnsi="宋体" w:eastAsia="宋体" w:cs="宋体"/>
                <w:b/>
                <w:bCs/>
                <w:color w:val="000000"/>
                <w:kern w:val="0"/>
                <w:sz w:val="15"/>
                <w:szCs w:val="15"/>
              </w:rPr>
              <w:t>产品名称</w:t>
            </w:r>
          </w:p>
        </w:tc>
        <w:tc>
          <w:tcPr>
            <w:tcW w:w="2337" w:type="dxa"/>
            <w:vAlign w:val="center"/>
          </w:tcPr>
          <w:p>
            <w:pPr>
              <w:jc w:val="center"/>
              <w:rPr>
                <w:rFonts w:ascii="宋体" w:hAnsi="宋体" w:eastAsia="宋体" w:cs="宋体"/>
                <w:color w:val="666666"/>
                <w:kern w:val="0"/>
                <w:sz w:val="15"/>
                <w:szCs w:val="15"/>
              </w:rPr>
            </w:pPr>
            <w:r>
              <w:rPr>
                <w:rFonts w:hint="eastAsia" w:ascii="宋体" w:hAnsi="宋体" w:eastAsia="宋体" w:cs="宋体"/>
                <w:b/>
                <w:bCs/>
                <w:color w:val="000000"/>
                <w:kern w:val="0"/>
                <w:sz w:val="15"/>
                <w:szCs w:val="15"/>
              </w:rPr>
              <w:t>产品编号</w:t>
            </w:r>
          </w:p>
        </w:tc>
        <w:tc>
          <w:tcPr>
            <w:tcW w:w="2594" w:type="dxa"/>
            <w:vAlign w:val="center"/>
          </w:tcPr>
          <w:p>
            <w:pPr>
              <w:jc w:val="center"/>
              <w:rPr>
                <w:rFonts w:ascii="宋体" w:hAnsi="宋体" w:eastAsia="宋体" w:cs="宋体"/>
                <w:color w:val="666666"/>
                <w:kern w:val="0"/>
                <w:sz w:val="15"/>
                <w:szCs w:val="15"/>
              </w:rPr>
            </w:pPr>
            <w:r>
              <w:rPr>
                <w:rFonts w:hint="eastAsia" w:ascii="宋体" w:hAnsi="宋体" w:eastAsia="宋体" w:cs="宋体"/>
                <w:b/>
                <w:bCs/>
                <w:color w:val="000000"/>
                <w:kern w:val="0"/>
                <w:sz w:val="15"/>
                <w:szCs w:val="15"/>
              </w:rPr>
              <w:t>全国银行业理财信息登记系统编码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建信理财“安鑫”（七天）固定收益类开放式净值型人民币理财产品</w:t>
            </w:r>
          </w:p>
        </w:tc>
        <w:tc>
          <w:tcPr>
            <w:tcW w:w="2337"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JXQYAX20180600201</w:t>
            </w:r>
          </w:p>
        </w:tc>
        <w:tc>
          <w:tcPr>
            <w:tcW w:w="2594"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Z7000720000677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建信理财“嘉鑫”（7天）定期开放固收类净值型人民币理财产品第1期</w:t>
            </w:r>
          </w:p>
        </w:tc>
        <w:tc>
          <w:tcPr>
            <w:tcW w:w="2337"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JXQYJX7D191000101</w:t>
            </w:r>
          </w:p>
        </w:tc>
        <w:tc>
          <w:tcPr>
            <w:tcW w:w="2594"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Z7000719000090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建信理财“私享”（按周） 开放式固定收益类净值型人民币理财产品</w:t>
            </w:r>
          </w:p>
        </w:tc>
        <w:tc>
          <w:tcPr>
            <w:tcW w:w="2337"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JX070421040007S01</w:t>
            </w:r>
          </w:p>
        </w:tc>
        <w:tc>
          <w:tcPr>
            <w:tcW w:w="2594"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Z7000721000774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建信理财福星（1个月）定期开放式理财产品第1期</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JXLCFXFX1M2012001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建信理财“嘉鑫”（1个月）定期开放固收类净值型人民币理财产品第1期</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JXQYJX1M191000101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Z7000719000086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建信理财“睿鑫”（1个月）定期开放式理财产品第1期</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JXRXDK20191201001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建信理财睿鑫1个月定开理财产品（下旬）</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JXRX0020200219003</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建信理财睿鑫1个月定开理财产品（上旬）</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JXRX0020200219001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建信理财“嘉鑫”（3个月）定期开放固收类净值型人民币理财产品第1期</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JXQYJX3M191000101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Z7000719000088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建信理财“睿智”定期开放式（3个月）第1期理财产品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JX01201910RZ00301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Z7000719000100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建信理财睿鑫固收类3个月定开式产品第1期</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JXRX3MGS230517001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Z7000723000506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建信理财“睿智”定期开放式（12个月）第1期理财产品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JX01201910RZ01201</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Z7000719000080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建信理财“星座系列－射手座”（按年）开放式净值型人民币理财产品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JX180220181200102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建信理财“星座系列－水瓶座”（按年）开放式净值型人民币理财产品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JX180220190200102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建信理财“星座系列－摩羯座”（按年）开放式净值型人民币理财产品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JX180220190100102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建信理财“星座系列－狮子座”（按年）开放式净值型人民币理财产品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JX180220190800102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建信理财“星座系列－双子座”（按年）开放式净值型人民币理财产品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JX180220190600102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建信理财“星座系列－巨蟹座”（按年）开放式净值型人民币理财产品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JX180220190700102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建信理财“星座系列－金牛座”（按年）开放式净值型人民币理财产品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JX180220190500102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建信理财“星座系列－白羊座”（按年）开放式净值型人民币理财产品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JX180220190400102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8" w:type="dxa"/>
            <w:vAlign w:val="center"/>
          </w:tcPr>
          <w:p>
            <w:pPr>
              <w:widowControl/>
              <w:jc w:val="center"/>
              <w:textAlignment w:val="center"/>
              <w:rPr>
                <w:rFonts w:ascii="彩虹粗仿宋" w:hAnsi="彩虹粗仿宋" w:eastAsia="彩虹粗仿宋" w:cs="彩虹粗仿宋"/>
                <w:color w:val="000000"/>
                <w:sz w:val="22"/>
              </w:rPr>
            </w:pPr>
            <w:r>
              <w:rPr>
                <w:rFonts w:hint="eastAsia" w:ascii="宋体" w:hAnsi="宋体" w:eastAsia="宋体" w:cs="宋体"/>
                <w:color w:val="000000"/>
                <w:kern w:val="0"/>
                <w:sz w:val="15"/>
                <w:szCs w:val="15"/>
                <w:lang w:bidi="ar"/>
              </w:rPr>
              <w:t>建信理财“星座系列－双鱼座”（按年）开放式净值型人民币理财产品</w:t>
            </w:r>
          </w:p>
        </w:tc>
        <w:tc>
          <w:tcPr>
            <w:tcW w:w="2337"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JX180220190300102</w:t>
            </w:r>
          </w:p>
        </w:tc>
        <w:tc>
          <w:tcPr>
            <w:tcW w:w="2594"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Z7000720000411</w:t>
            </w:r>
          </w:p>
        </w:tc>
      </w:tr>
    </w:tbl>
    <w:p>
      <w:pPr>
        <w:widowControl/>
        <w:shd w:val="clear" w:color="auto" w:fill="FFFFFF"/>
        <w:spacing w:line="560" w:lineRule="exact"/>
        <w:ind w:firstLine="643" w:firstLineChars="200"/>
        <w:jc w:val="left"/>
        <w:rPr>
          <w:rFonts w:ascii="彩虹粗仿宋" w:hAnsi="宋体" w:eastAsia="彩虹粗仿宋" w:cs="宋体"/>
          <w:color w:val="000000"/>
          <w:kern w:val="0"/>
          <w:sz w:val="32"/>
          <w:szCs w:val="32"/>
        </w:rPr>
      </w:pPr>
      <w:r>
        <w:rPr>
          <w:rFonts w:hint="eastAsia" w:ascii="彩虹粗仿宋" w:hAnsi="宋体" w:eastAsia="彩虹粗仿宋" w:cs="宋体"/>
          <w:b/>
          <w:bCs/>
          <w:color w:val="000000"/>
          <w:kern w:val="0"/>
          <w:sz w:val="32"/>
          <w:szCs w:val="32"/>
        </w:rPr>
        <w:t>二、超额业绩报酬计提比例调整情况</w:t>
      </w:r>
    </w:p>
    <w:tbl>
      <w:tblPr>
        <w:tblStyle w:val="9"/>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2"/>
        <w:gridCol w:w="4184"/>
        <w:gridCol w:w="1231"/>
        <w:gridCol w:w="149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75" w:type="dxa"/>
            <w:vAlign w:val="center"/>
          </w:tcPr>
          <w:p>
            <w:pPr>
              <w:jc w:val="center"/>
              <w:rPr>
                <w:rFonts w:ascii="宋体" w:hAnsi="宋体" w:eastAsia="宋体" w:cs="宋体"/>
                <w:color w:val="666666"/>
                <w:kern w:val="0"/>
                <w:sz w:val="15"/>
                <w:szCs w:val="15"/>
              </w:rPr>
            </w:pPr>
            <w:r>
              <w:rPr>
                <w:rFonts w:hint="eastAsia" w:ascii="宋体" w:hAnsi="宋体" w:eastAsia="宋体" w:cs="宋体"/>
                <w:b/>
                <w:bCs/>
                <w:color w:val="000000"/>
                <w:kern w:val="0"/>
                <w:sz w:val="15"/>
                <w:szCs w:val="15"/>
              </w:rPr>
              <w:t>产品名称</w:t>
            </w:r>
          </w:p>
        </w:tc>
        <w:tc>
          <w:tcPr>
            <w:tcW w:w="4186" w:type="dxa"/>
            <w:vAlign w:val="center"/>
          </w:tcPr>
          <w:p>
            <w:pPr>
              <w:widowControl/>
              <w:jc w:val="center"/>
              <w:rPr>
                <w:rFonts w:ascii="宋体" w:hAnsi="宋体" w:eastAsia="宋体" w:cs="宋体"/>
                <w:color w:val="666666"/>
                <w:kern w:val="0"/>
                <w:sz w:val="15"/>
                <w:szCs w:val="15"/>
              </w:rPr>
            </w:pPr>
            <w:r>
              <w:rPr>
                <w:rFonts w:hint="eastAsia" w:ascii="宋体" w:hAnsi="宋体" w:eastAsia="宋体" w:cs="宋体"/>
                <w:b/>
                <w:bCs/>
                <w:color w:val="000000"/>
                <w:kern w:val="0"/>
                <w:sz w:val="15"/>
                <w:szCs w:val="15"/>
              </w:rPr>
              <w:t>调整前</w:t>
            </w:r>
          </w:p>
        </w:tc>
        <w:tc>
          <w:tcPr>
            <w:tcW w:w="1228" w:type="dxa"/>
            <w:vAlign w:val="center"/>
          </w:tcPr>
          <w:p>
            <w:pPr>
              <w:widowControl/>
              <w:jc w:val="center"/>
              <w:rPr>
                <w:rFonts w:ascii="宋体" w:hAnsi="宋体" w:eastAsia="宋体" w:cs="宋体"/>
                <w:b/>
                <w:bCs/>
                <w:color w:val="000000"/>
                <w:kern w:val="0"/>
                <w:sz w:val="15"/>
                <w:szCs w:val="15"/>
              </w:rPr>
            </w:pPr>
            <w:r>
              <w:rPr>
                <w:rFonts w:hint="eastAsia" w:ascii="宋体" w:hAnsi="宋体" w:eastAsia="宋体" w:cs="宋体"/>
                <w:b/>
                <w:bCs/>
                <w:color w:val="000000"/>
                <w:kern w:val="0"/>
                <w:sz w:val="15"/>
                <w:szCs w:val="15"/>
              </w:rPr>
              <w:t>调整后</w:t>
            </w:r>
          </w:p>
        </w:tc>
        <w:tc>
          <w:tcPr>
            <w:tcW w:w="1489" w:type="dxa"/>
            <w:vAlign w:val="center"/>
          </w:tcPr>
          <w:p>
            <w:pPr>
              <w:widowControl/>
              <w:jc w:val="center"/>
              <w:rPr>
                <w:rFonts w:ascii="宋体" w:hAnsi="宋体" w:eastAsia="宋体" w:cs="宋体"/>
                <w:b/>
                <w:bCs/>
                <w:color w:val="000000"/>
                <w:kern w:val="0"/>
                <w:sz w:val="15"/>
                <w:szCs w:val="15"/>
              </w:rPr>
            </w:pPr>
            <w:r>
              <w:rPr>
                <w:rFonts w:hint="eastAsia" w:ascii="宋体" w:hAnsi="宋体" w:eastAsia="宋体" w:cs="宋体"/>
                <w:b/>
                <w:bCs/>
                <w:color w:val="000000"/>
                <w:kern w:val="0"/>
                <w:sz w:val="15"/>
                <w:szCs w:val="15"/>
              </w:rPr>
              <w:t>调整生效日</w:t>
            </w:r>
          </w:p>
        </w:tc>
        <w:tc>
          <w:tcPr>
            <w:tcW w:w="2857" w:type="dxa"/>
            <w:vAlign w:val="center"/>
          </w:tcPr>
          <w:p>
            <w:pPr>
              <w:widowControl/>
              <w:jc w:val="center"/>
              <w:rPr>
                <w:rFonts w:ascii="宋体" w:hAnsi="宋体" w:eastAsia="宋体" w:cs="宋体"/>
                <w:b/>
                <w:bCs/>
                <w:color w:val="000000"/>
                <w:kern w:val="0"/>
                <w:sz w:val="15"/>
                <w:szCs w:val="15"/>
              </w:rPr>
            </w:pPr>
            <w:r>
              <w:rPr>
                <w:rFonts w:hint="eastAsia" w:ascii="宋体" w:hAnsi="宋体" w:eastAsia="宋体" w:cs="宋体"/>
                <w:b/>
                <w:bCs/>
                <w:color w:val="000000"/>
                <w:kern w:val="0"/>
                <w:sz w:val="15"/>
                <w:szCs w:val="15"/>
              </w:rPr>
              <w:t>赎回开放期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建信理财“安鑫”（七天）固定收益类开放式净值型人民币理财产品</w:t>
            </w:r>
          </w:p>
        </w:tc>
        <w:tc>
          <w:tcPr>
            <w:tcW w:w="4186" w:type="dxa"/>
            <w:vMerge w:val="restart"/>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若产品单个运作周期内的累计年化收益率低于业绩比较基准基准A（含）时，产品管理人将不收取超额业绩报酬；</w:t>
            </w:r>
          </w:p>
          <w:p>
            <w:pPr>
              <w:widowControl/>
              <w:jc w:val="center"/>
              <w:rPr>
                <w:rFonts w:ascii="宋体" w:hAnsi="宋体" w:eastAsia="宋体" w:cs="宋体"/>
                <w:kern w:val="0"/>
                <w:sz w:val="15"/>
                <w:szCs w:val="15"/>
              </w:rPr>
            </w:pPr>
            <w:r>
              <w:rPr>
                <w:rFonts w:hint="eastAsia" w:ascii="宋体" w:hAnsi="宋体" w:eastAsia="宋体" w:cs="宋体"/>
                <w:kern w:val="0"/>
                <w:sz w:val="15"/>
                <w:szCs w:val="15"/>
              </w:rPr>
              <w:t>若产品单个运作周期内的累计年化收益率高于业绩比较基准A（不含）且低于业绩比较基准B（含）时，产品管理人将按照超出业绩比较基准A以上部分收益的5%计提超额业绩报酬；</w:t>
            </w:r>
          </w:p>
          <w:p>
            <w:pPr>
              <w:widowControl/>
              <w:jc w:val="center"/>
              <w:rPr>
                <w:rFonts w:ascii="宋体" w:hAnsi="宋体" w:eastAsia="宋体" w:cs="宋体"/>
                <w:kern w:val="0"/>
                <w:sz w:val="15"/>
                <w:szCs w:val="15"/>
              </w:rPr>
            </w:pPr>
            <w:r>
              <w:rPr>
                <w:rFonts w:hint="eastAsia" w:ascii="宋体" w:hAnsi="宋体" w:eastAsia="宋体" w:cs="宋体"/>
                <w:kern w:val="0"/>
                <w:sz w:val="15"/>
                <w:szCs w:val="15"/>
              </w:rPr>
              <w:t>若产品单个运作周期内的累计年化收益率高于业绩比较基准B（不含）时，产品管理人将按照产品单个运作周期内的累计年化收益率超过业绩比较基准A（不含）且低于业绩比较基准B（含）部分收益的5%和超出业绩比较基准B（不含）以上部分收益的20%计提超额业绩报酬。</w:t>
            </w:r>
          </w:p>
        </w:tc>
        <w:tc>
          <w:tcPr>
            <w:tcW w:w="1228" w:type="dxa"/>
            <w:vMerge w:val="restart"/>
            <w:shd w:val="clear" w:color="auto" w:fill="auto"/>
            <w:vAlign w:val="center"/>
          </w:tcPr>
          <w:p>
            <w:pPr>
              <w:widowControl/>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本产品不收取超额业绩报酬</w:t>
            </w:r>
          </w:p>
        </w:tc>
        <w:tc>
          <w:tcPr>
            <w:tcW w:w="1489" w:type="dxa"/>
            <w:shd w:val="clear" w:color="auto" w:fill="auto"/>
            <w:vAlign w:val="center"/>
          </w:tcPr>
          <w:p>
            <w:pPr>
              <w:widowControl/>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2024年9月</w:t>
            </w:r>
            <w:r>
              <w:rPr>
                <w:rFonts w:ascii="宋体" w:hAnsi="宋体" w:eastAsia="宋体" w:cs="宋体"/>
                <w:kern w:val="0"/>
                <w:sz w:val="15"/>
                <w:szCs w:val="15"/>
                <w:highlight w:val="none"/>
              </w:rPr>
              <w:t>24</w:t>
            </w:r>
            <w:r>
              <w:rPr>
                <w:rFonts w:hint="eastAsia" w:ascii="宋体" w:hAnsi="宋体" w:eastAsia="宋体" w:cs="宋体"/>
                <w:kern w:val="0"/>
                <w:sz w:val="15"/>
                <w:szCs w:val="15"/>
                <w:highlight w:val="none"/>
              </w:rPr>
              <w:t>日</w:t>
            </w:r>
          </w:p>
        </w:tc>
        <w:tc>
          <w:tcPr>
            <w:tcW w:w="2857" w:type="dxa"/>
            <w:shd w:val="clear" w:color="auto" w:fill="auto"/>
            <w:vAlign w:val="center"/>
          </w:tcPr>
          <w:p>
            <w:pPr>
              <w:widowControl/>
              <w:jc w:val="center"/>
              <w:rPr>
                <w:rFonts w:ascii="宋体" w:hAnsi="宋体" w:eastAsia="宋体" w:cs="宋体"/>
                <w:kern w:val="0"/>
                <w:sz w:val="15"/>
                <w:szCs w:val="15"/>
                <w:highlight w:val="none"/>
              </w:rPr>
            </w:pPr>
            <w:r>
              <w:rPr>
                <w:rFonts w:hint="eastAsia" w:ascii="宋体" w:hAnsi="宋体" w:eastAsia="宋体" w:cs="宋体"/>
                <w:kern w:val="0"/>
                <w:sz w:val="15"/>
                <w:szCs w:val="15"/>
                <w:highlight w:val="none"/>
              </w:rPr>
              <w:t>2024年9月</w:t>
            </w:r>
            <w:r>
              <w:rPr>
                <w:rFonts w:ascii="宋体" w:hAnsi="宋体" w:eastAsia="宋体" w:cs="宋体"/>
                <w:kern w:val="0"/>
                <w:sz w:val="15"/>
                <w:szCs w:val="15"/>
                <w:highlight w:val="none"/>
              </w:rPr>
              <w:t>11</w:t>
            </w:r>
            <w:r>
              <w:rPr>
                <w:rFonts w:hint="eastAsia" w:ascii="宋体" w:hAnsi="宋体" w:eastAsia="宋体" w:cs="宋体"/>
                <w:kern w:val="0"/>
                <w:sz w:val="15"/>
                <w:szCs w:val="15"/>
                <w:highlight w:val="none"/>
              </w:rPr>
              <w:t>日-2024年9月</w:t>
            </w:r>
            <w:r>
              <w:rPr>
                <w:rFonts w:ascii="宋体" w:hAnsi="宋体" w:eastAsia="宋体" w:cs="宋体"/>
                <w:kern w:val="0"/>
                <w:sz w:val="15"/>
                <w:szCs w:val="15"/>
                <w:highlight w:val="none"/>
              </w:rPr>
              <w:t>24</w:t>
            </w:r>
            <w:r>
              <w:rPr>
                <w:rFonts w:hint="eastAsia" w:ascii="宋体" w:hAnsi="宋体" w:eastAsia="宋体" w:cs="宋体"/>
                <w:kern w:val="0"/>
                <w:sz w:val="15"/>
                <w:szCs w:val="15"/>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建信理财“嘉鑫”（7天）定期开放固收类净值型人民币理财产品第1期</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2024年9月19日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w:t>
            </w:r>
            <w:r>
              <w:rPr>
                <w:rFonts w:ascii="宋体" w:hAnsi="宋体" w:eastAsia="宋体" w:cs="宋体"/>
                <w:kern w:val="0"/>
                <w:sz w:val="15"/>
                <w:szCs w:val="15"/>
              </w:rPr>
              <w:t>13</w:t>
            </w:r>
            <w:r>
              <w:rPr>
                <w:rFonts w:hint="eastAsia" w:ascii="宋体" w:hAnsi="宋体" w:eastAsia="宋体" w:cs="宋体"/>
                <w:kern w:val="0"/>
                <w:sz w:val="15"/>
                <w:szCs w:val="15"/>
              </w:rPr>
              <w:t>日-2024年9月19日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建信理财“私享”（按周） 开放式固定收益类净值型人民币理财产品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2024年9月18日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w:t>
            </w:r>
            <w:r>
              <w:rPr>
                <w:rFonts w:ascii="宋体" w:hAnsi="宋体" w:eastAsia="宋体" w:cs="宋体"/>
                <w:kern w:val="0"/>
                <w:sz w:val="15"/>
                <w:szCs w:val="15"/>
              </w:rPr>
              <w:t>12</w:t>
            </w:r>
            <w:r>
              <w:rPr>
                <w:rFonts w:hint="eastAsia" w:ascii="宋体" w:hAnsi="宋体" w:eastAsia="宋体" w:cs="宋体"/>
                <w:kern w:val="0"/>
                <w:sz w:val="15"/>
                <w:szCs w:val="15"/>
              </w:rPr>
              <w:t>日-2024年9月18日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建信理财福星（1个月）定期开放式理财产品第1期</w:t>
            </w:r>
          </w:p>
        </w:tc>
        <w:tc>
          <w:tcPr>
            <w:tcW w:w="4186"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若产品单个运作周期内的年化收益率超过业绩比较基准，产品管理人将按照超出部分的50%计提超额业绩报酬。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2024年9月18日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w:t>
            </w:r>
            <w:r>
              <w:rPr>
                <w:rFonts w:ascii="宋体" w:hAnsi="宋体" w:eastAsia="宋体" w:cs="宋体"/>
                <w:kern w:val="0"/>
                <w:sz w:val="15"/>
                <w:szCs w:val="15"/>
              </w:rPr>
              <w:t>14</w:t>
            </w:r>
            <w:r>
              <w:rPr>
                <w:rFonts w:hint="eastAsia" w:ascii="宋体" w:hAnsi="宋体" w:eastAsia="宋体" w:cs="宋体"/>
                <w:kern w:val="0"/>
                <w:sz w:val="15"/>
                <w:szCs w:val="15"/>
              </w:rPr>
              <w:t>日-2024年9月18日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建信理财“嘉鑫”（1个月）定期开放固收类净值型人民币理财产品第1期</w:t>
            </w:r>
          </w:p>
        </w:tc>
        <w:tc>
          <w:tcPr>
            <w:tcW w:w="4186"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若理财产品单个运作周期内年化收益率超过业绩比较基准，产品管理人将收取超出部分的20%作为超额业绩报酬。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2024年10月10日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w:t>
            </w:r>
            <w:r>
              <w:rPr>
                <w:rFonts w:ascii="宋体" w:hAnsi="宋体" w:eastAsia="宋体" w:cs="宋体"/>
                <w:kern w:val="0"/>
                <w:sz w:val="15"/>
                <w:szCs w:val="15"/>
              </w:rPr>
              <w:t>6</w:t>
            </w:r>
            <w:r>
              <w:rPr>
                <w:rFonts w:hint="eastAsia" w:ascii="宋体" w:hAnsi="宋体" w:eastAsia="宋体" w:cs="宋体"/>
                <w:kern w:val="0"/>
                <w:sz w:val="15"/>
                <w:szCs w:val="15"/>
              </w:rPr>
              <w:t>日-2024年10月10日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建信理财“睿鑫”（1个月）定期开放式理财产品第1期</w:t>
            </w:r>
          </w:p>
        </w:tc>
        <w:tc>
          <w:tcPr>
            <w:tcW w:w="4186" w:type="dxa"/>
            <w:vMerge w:val="restart"/>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若理财产品单个运作周期内累计年化收益率超过业绩比较基准，产品管理人将收取超出部分的80%作为超额业绩报酬。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2024年9月23日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2024年9月</w:t>
            </w:r>
            <w:r>
              <w:rPr>
                <w:rFonts w:ascii="宋体" w:hAnsi="宋体" w:eastAsia="宋体" w:cs="宋体"/>
                <w:kern w:val="0"/>
                <w:sz w:val="15"/>
                <w:szCs w:val="15"/>
              </w:rPr>
              <w:t>19</w:t>
            </w:r>
            <w:r>
              <w:rPr>
                <w:rFonts w:hint="eastAsia" w:ascii="宋体" w:hAnsi="宋体" w:eastAsia="宋体" w:cs="宋体"/>
                <w:kern w:val="0"/>
                <w:sz w:val="15"/>
                <w:szCs w:val="15"/>
              </w:rPr>
              <w:t>日-2024年9月23日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建信理财睿鑫1个月定开理财产品（下旬）</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2024年10月8日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w:t>
            </w:r>
            <w:r>
              <w:rPr>
                <w:rFonts w:ascii="宋体" w:hAnsi="宋体" w:eastAsia="宋体" w:cs="宋体"/>
                <w:kern w:val="0"/>
                <w:sz w:val="15"/>
                <w:szCs w:val="15"/>
              </w:rPr>
              <w:t>4</w:t>
            </w:r>
            <w:r>
              <w:rPr>
                <w:rFonts w:hint="eastAsia" w:ascii="宋体" w:hAnsi="宋体" w:eastAsia="宋体" w:cs="宋体"/>
                <w:kern w:val="0"/>
                <w:sz w:val="15"/>
                <w:szCs w:val="15"/>
              </w:rPr>
              <w:t>日-2024年10月8日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建信理财睿鑫1个月定开理财产品（上旬）</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2024年10月11日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w:t>
            </w:r>
            <w:r>
              <w:rPr>
                <w:rFonts w:ascii="宋体" w:hAnsi="宋体" w:eastAsia="宋体" w:cs="宋体"/>
                <w:kern w:val="0"/>
                <w:sz w:val="15"/>
                <w:szCs w:val="15"/>
              </w:rPr>
              <w:t>7</w:t>
            </w:r>
            <w:r>
              <w:rPr>
                <w:rFonts w:hint="eastAsia" w:ascii="宋体" w:hAnsi="宋体" w:eastAsia="宋体" w:cs="宋体"/>
                <w:kern w:val="0"/>
                <w:sz w:val="15"/>
                <w:szCs w:val="15"/>
              </w:rPr>
              <w:t>日-2024年10月11日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建信理财“嘉鑫”（3个月）定期开放固收类净值型人民币理财产品第1期</w:t>
            </w:r>
          </w:p>
        </w:tc>
        <w:tc>
          <w:tcPr>
            <w:tcW w:w="4186"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若理财产品单个运作周期内年化收益率超过业绩比较基准，产品管理人将收取超出部分的20%作为超额业绩报酬。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2024年11月12日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2024年11月</w:t>
            </w:r>
            <w:r>
              <w:rPr>
                <w:rFonts w:ascii="宋体" w:hAnsi="宋体" w:eastAsia="宋体" w:cs="宋体"/>
                <w:kern w:val="0"/>
                <w:sz w:val="15"/>
                <w:szCs w:val="15"/>
              </w:rPr>
              <w:t>8</w:t>
            </w:r>
            <w:r>
              <w:rPr>
                <w:rFonts w:hint="eastAsia" w:ascii="宋体" w:hAnsi="宋体" w:eastAsia="宋体" w:cs="宋体"/>
                <w:kern w:val="0"/>
                <w:sz w:val="15"/>
                <w:szCs w:val="15"/>
              </w:rPr>
              <w:t>日-2024年11月12日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建信理财“睿智”定期开放式（3个月）第1期理财产品</w:t>
            </w:r>
          </w:p>
        </w:tc>
        <w:tc>
          <w:tcPr>
            <w:tcW w:w="4186"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若理财产品单个运作周期内累计年化收益率超过业绩比较基准，产品管理人将收取超出部分的80%作为超额业绩报酬。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w:t>
            </w:r>
            <w:r>
              <w:rPr>
                <w:rFonts w:ascii="宋体" w:hAnsi="宋体" w:eastAsia="宋体" w:cs="宋体"/>
                <w:kern w:val="0"/>
                <w:sz w:val="15"/>
                <w:szCs w:val="15"/>
              </w:rPr>
              <w:t>10</w:t>
            </w:r>
            <w:r>
              <w:rPr>
                <w:rFonts w:hint="eastAsia" w:ascii="宋体" w:hAnsi="宋体" w:eastAsia="宋体" w:cs="宋体"/>
                <w:kern w:val="0"/>
                <w:sz w:val="15"/>
                <w:szCs w:val="15"/>
              </w:rPr>
              <w:t>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2024年10月6日-2024年10月</w:t>
            </w:r>
            <w:r>
              <w:rPr>
                <w:rFonts w:ascii="宋体" w:hAnsi="宋体" w:eastAsia="宋体" w:cs="宋体"/>
                <w:kern w:val="0"/>
                <w:sz w:val="15"/>
                <w:szCs w:val="15"/>
              </w:rPr>
              <w:t>10</w:t>
            </w:r>
            <w:r>
              <w:rPr>
                <w:rFonts w:hint="eastAsia" w:ascii="宋体" w:hAnsi="宋体" w:eastAsia="宋体" w:cs="宋体"/>
                <w:kern w:val="0"/>
                <w:sz w:val="15"/>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建信理财睿鑫固收类3个月定开式产品第1期</w:t>
            </w:r>
          </w:p>
        </w:tc>
        <w:tc>
          <w:tcPr>
            <w:tcW w:w="4186"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当产品单个运作周期内累计年化收益率低于3.20%（不含）时，产品管理人将不收取超额业绩报酬；当产品单个运作周期内累计年化收益率高于3.20%（含）时，产品管理人将收取超出3.20%以上部分收益的80%作为超额业绩报酬；</w:t>
            </w: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2024年11月</w:t>
            </w:r>
            <w:r>
              <w:rPr>
                <w:rFonts w:ascii="宋体" w:hAnsi="宋体" w:eastAsia="宋体" w:cs="宋体"/>
                <w:kern w:val="0"/>
                <w:sz w:val="15"/>
                <w:szCs w:val="15"/>
              </w:rPr>
              <w:t>20</w:t>
            </w:r>
            <w:r>
              <w:rPr>
                <w:rFonts w:hint="eastAsia" w:ascii="宋体" w:hAnsi="宋体" w:eastAsia="宋体" w:cs="宋体"/>
                <w:kern w:val="0"/>
                <w:sz w:val="15"/>
                <w:szCs w:val="15"/>
              </w:rPr>
              <w:t>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2024年11月</w:t>
            </w:r>
            <w:r>
              <w:rPr>
                <w:rFonts w:ascii="宋体" w:hAnsi="宋体" w:eastAsia="宋体" w:cs="宋体"/>
                <w:kern w:val="0"/>
                <w:sz w:val="15"/>
                <w:szCs w:val="15"/>
              </w:rPr>
              <w:t>16</w:t>
            </w:r>
            <w:r>
              <w:rPr>
                <w:rFonts w:hint="eastAsia" w:ascii="宋体" w:hAnsi="宋体" w:eastAsia="宋体" w:cs="宋体"/>
                <w:kern w:val="0"/>
                <w:sz w:val="15"/>
                <w:szCs w:val="15"/>
              </w:rPr>
              <w:t>日-2024年11月</w:t>
            </w:r>
            <w:r>
              <w:rPr>
                <w:rFonts w:ascii="宋体" w:hAnsi="宋体" w:eastAsia="宋体" w:cs="宋体"/>
                <w:kern w:val="0"/>
                <w:sz w:val="15"/>
                <w:szCs w:val="15"/>
              </w:rPr>
              <w:t>20</w:t>
            </w:r>
            <w:r>
              <w:rPr>
                <w:rFonts w:hint="eastAsia" w:ascii="宋体" w:hAnsi="宋体" w:eastAsia="宋体" w:cs="宋体"/>
                <w:kern w:val="0"/>
                <w:sz w:val="15"/>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建信理财“睿智”定期开放式（12个月）第1期理财产品</w:t>
            </w:r>
          </w:p>
        </w:tc>
        <w:tc>
          <w:tcPr>
            <w:tcW w:w="4186" w:type="dxa"/>
            <w:vMerge w:val="restart"/>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若理财产品单个运作周期内累计年化收益率超过业绩比较基准，产品管理人将收取超出部分的80%作为超额业绩报酬。</w:t>
            </w:r>
          </w:p>
        </w:tc>
        <w:tc>
          <w:tcPr>
            <w:tcW w:w="1228" w:type="dxa"/>
            <w:vMerge w:val="restart"/>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当产品单个运作周期年化收益率超过业绩比较基准时，产品管理人将按照超出部分的50%收取业绩报酬。</w:t>
            </w: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2024年12月</w:t>
            </w:r>
            <w:r>
              <w:rPr>
                <w:rFonts w:ascii="宋体" w:hAnsi="宋体" w:eastAsia="宋体" w:cs="宋体"/>
                <w:kern w:val="0"/>
                <w:sz w:val="15"/>
                <w:szCs w:val="15"/>
              </w:rPr>
              <w:t>10</w:t>
            </w:r>
            <w:r>
              <w:rPr>
                <w:rFonts w:hint="eastAsia" w:ascii="宋体" w:hAnsi="宋体" w:eastAsia="宋体" w:cs="宋体"/>
                <w:kern w:val="0"/>
                <w:sz w:val="15"/>
                <w:szCs w:val="15"/>
              </w:rPr>
              <w:t>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w:t>
            </w:r>
            <w:r>
              <w:rPr>
                <w:rFonts w:ascii="宋体" w:hAnsi="宋体" w:eastAsia="宋体" w:cs="宋体"/>
                <w:kern w:val="0"/>
                <w:sz w:val="15"/>
                <w:szCs w:val="15"/>
              </w:rPr>
              <w:t>12</w:t>
            </w:r>
            <w:r>
              <w:rPr>
                <w:rFonts w:hint="eastAsia" w:ascii="宋体" w:hAnsi="宋体" w:eastAsia="宋体" w:cs="宋体"/>
                <w:kern w:val="0"/>
                <w:sz w:val="15"/>
                <w:szCs w:val="15"/>
              </w:rPr>
              <w:t>月</w:t>
            </w:r>
            <w:r>
              <w:rPr>
                <w:rFonts w:ascii="宋体" w:hAnsi="宋体" w:eastAsia="宋体" w:cs="宋体"/>
                <w:kern w:val="0"/>
                <w:sz w:val="15"/>
                <w:szCs w:val="15"/>
              </w:rPr>
              <w:t>3</w:t>
            </w:r>
            <w:r>
              <w:rPr>
                <w:rFonts w:hint="eastAsia" w:ascii="宋体" w:hAnsi="宋体" w:eastAsia="宋体" w:cs="宋体"/>
                <w:kern w:val="0"/>
                <w:sz w:val="15"/>
                <w:szCs w:val="15"/>
              </w:rPr>
              <w:t>日-2024年12月</w:t>
            </w:r>
            <w:r>
              <w:rPr>
                <w:rFonts w:ascii="宋体" w:hAnsi="宋体" w:eastAsia="宋体" w:cs="宋体"/>
                <w:kern w:val="0"/>
                <w:sz w:val="15"/>
                <w:szCs w:val="15"/>
              </w:rPr>
              <w:t>10</w:t>
            </w:r>
            <w:r>
              <w:rPr>
                <w:rFonts w:hint="eastAsia" w:ascii="宋体" w:hAnsi="宋体" w:eastAsia="宋体" w:cs="宋体"/>
                <w:kern w:val="0"/>
                <w:sz w:val="15"/>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建信理财“星座系列－射手座”（按年）开放式净值型人民币理财产品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2024年12月9日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2024年12月</w:t>
            </w:r>
            <w:r>
              <w:rPr>
                <w:rFonts w:ascii="宋体" w:hAnsi="宋体" w:eastAsia="宋体" w:cs="宋体"/>
                <w:kern w:val="0"/>
                <w:sz w:val="15"/>
                <w:szCs w:val="15"/>
              </w:rPr>
              <w:t>2</w:t>
            </w:r>
            <w:r>
              <w:rPr>
                <w:rFonts w:hint="eastAsia" w:ascii="宋体" w:hAnsi="宋体" w:eastAsia="宋体" w:cs="宋体"/>
                <w:kern w:val="0"/>
                <w:sz w:val="15"/>
                <w:szCs w:val="15"/>
              </w:rPr>
              <w:t>日-2024年12月9日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建信理财“星座系列－水瓶座”（按年）开放式净值型人民币理财产品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2025年2月10日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2025年2月</w:t>
            </w:r>
            <w:r>
              <w:rPr>
                <w:rFonts w:ascii="宋体" w:hAnsi="宋体" w:eastAsia="宋体" w:cs="宋体"/>
                <w:kern w:val="0"/>
                <w:sz w:val="15"/>
                <w:szCs w:val="15"/>
              </w:rPr>
              <w:t>3</w:t>
            </w:r>
            <w:r>
              <w:rPr>
                <w:rFonts w:hint="eastAsia" w:ascii="宋体" w:hAnsi="宋体" w:eastAsia="宋体" w:cs="宋体"/>
                <w:kern w:val="0"/>
                <w:sz w:val="15"/>
                <w:szCs w:val="15"/>
              </w:rPr>
              <w:t>日-2025年2月10日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建信理财“星座系列－摩羯座”（按年）开放式净值型人民币理财产品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2025年1月13日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2025年1月</w:t>
            </w:r>
            <w:r>
              <w:rPr>
                <w:rFonts w:ascii="宋体" w:hAnsi="宋体" w:eastAsia="宋体" w:cs="宋体"/>
                <w:kern w:val="0"/>
                <w:sz w:val="15"/>
                <w:szCs w:val="15"/>
              </w:rPr>
              <w:t>6</w:t>
            </w:r>
            <w:r>
              <w:rPr>
                <w:rFonts w:hint="eastAsia" w:ascii="宋体" w:hAnsi="宋体" w:eastAsia="宋体" w:cs="宋体"/>
                <w:kern w:val="0"/>
                <w:sz w:val="15"/>
                <w:szCs w:val="15"/>
              </w:rPr>
              <w:t>日-2025年1月13日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建信理财“星座系列－狮子座”（按年）开放式净值型人民币理财产品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2025年8月11日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2025年8月</w:t>
            </w:r>
            <w:r>
              <w:rPr>
                <w:rFonts w:ascii="宋体" w:hAnsi="宋体" w:eastAsia="宋体" w:cs="宋体"/>
                <w:kern w:val="0"/>
                <w:sz w:val="15"/>
                <w:szCs w:val="15"/>
              </w:rPr>
              <w:t>4</w:t>
            </w:r>
            <w:r>
              <w:rPr>
                <w:rFonts w:hint="eastAsia" w:ascii="宋体" w:hAnsi="宋体" w:eastAsia="宋体" w:cs="宋体"/>
                <w:kern w:val="0"/>
                <w:sz w:val="15"/>
                <w:szCs w:val="15"/>
              </w:rPr>
              <w:t>日-2025年8月11日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建信理财“星座系列－双子座”（按年）开放式净值型人民币理财产品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2025年6月9日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2025年6月</w:t>
            </w:r>
            <w:r>
              <w:rPr>
                <w:rFonts w:ascii="宋体" w:hAnsi="宋体" w:eastAsia="宋体" w:cs="宋体"/>
                <w:kern w:val="0"/>
                <w:sz w:val="15"/>
                <w:szCs w:val="15"/>
              </w:rPr>
              <w:t>2</w:t>
            </w:r>
            <w:r>
              <w:rPr>
                <w:rFonts w:hint="eastAsia" w:ascii="宋体" w:hAnsi="宋体" w:eastAsia="宋体" w:cs="宋体"/>
                <w:kern w:val="0"/>
                <w:sz w:val="15"/>
                <w:szCs w:val="15"/>
              </w:rPr>
              <w:t>日-2025年6月9日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建信理财“星座系列－巨蟹座”（按年）开放式净值型人民币理财产品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2025年7月14日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2025年7月</w:t>
            </w:r>
            <w:r>
              <w:rPr>
                <w:rFonts w:ascii="宋体" w:hAnsi="宋体" w:eastAsia="宋体" w:cs="宋体"/>
                <w:kern w:val="0"/>
                <w:sz w:val="15"/>
                <w:szCs w:val="15"/>
              </w:rPr>
              <w:t>7</w:t>
            </w:r>
            <w:r>
              <w:rPr>
                <w:rFonts w:hint="eastAsia" w:ascii="宋体" w:hAnsi="宋体" w:eastAsia="宋体" w:cs="宋体"/>
                <w:kern w:val="0"/>
                <w:sz w:val="15"/>
                <w:szCs w:val="15"/>
              </w:rPr>
              <w:t>日-2025年7月14日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建信理财“星座系列－金牛座”（按年）开放式净值型人民币理财产品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2025年5月12日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2025年5月</w:t>
            </w:r>
            <w:r>
              <w:rPr>
                <w:rFonts w:ascii="宋体" w:hAnsi="宋体" w:eastAsia="宋体" w:cs="宋体"/>
                <w:kern w:val="0"/>
                <w:sz w:val="15"/>
                <w:szCs w:val="15"/>
              </w:rPr>
              <w:t>5</w:t>
            </w:r>
            <w:r>
              <w:rPr>
                <w:rFonts w:hint="eastAsia" w:ascii="宋体" w:hAnsi="宋体" w:eastAsia="宋体" w:cs="宋体"/>
                <w:kern w:val="0"/>
                <w:sz w:val="15"/>
                <w:szCs w:val="15"/>
              </w:rPr>
              <w:t>日-2025年5月12日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color w:val="000000"/>
                <w:kern w:val="0"/>
                <w:sz w:val="15"/>
                <w:szCs w:val="15"/>
                <w:lang w:bidi="ar"/>
              </w:rPr>
              <w:t>建信理财“星座系列－白羊座”（按年）开放式净值型人民币理财产品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2025年4月14日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2025年4月</w:t>
            </w:r>
            <w:r>
              <w:rPr>
                <w:rFonts w:ascii="宋体" w:hAnsi="宋体" w:eastAsia="宋体" w:cs="宋体"/>
                <w:kern w:val="0"/>
                <w:sz w:val="15"/>
                <w:szCs w:val="15"/>
              </w:rPr>
              <w:t>7</w:t>
            </w:r>
            <w:r>
              <w:rPr>
                <w:rFonts w:hint="eastAsia" w:ascii="宋体" w:hAnsi="宋体" w:eastAsia="宋体" w:cs="宋体"/>
                <w:kern w:val="0"/>
                <w:sz w:val="15"/>
                <w:szCs w:val="15"/>
              </w:rPr>
              <w:t>日-2025年4月14日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5" w:type="dxa"/>
            <w:vAlign w:val="center"/>
          </w:tcPr>
          <w:p>
            <w:pPr>
              <w:widowControl/>
              <w:jc w:val="center"/>
              <w:textAlignment w:val="center"/>
              <w:rPr>
                <w:rFonts w:ascii="宋体" w:hAnsi="宋体" w:eastAsia="宋体" w:cs="宋体"/>
                <w:kern w:val="0"/>
                <w:sz w:val="15"/>
                <w:szCs w:val="15"/>
              </w:rPr>
            </w:pPr>
            <w:r>
              <w:rPr>
                <w:rFonts w:hint="eastAsia" w:ascii="宋体" w:hAnsi="宋体" w:eastAsia="宋体" w:cs="宋体"/>
                <w:kern w:val="0"/>
                <w:sz w:val="15"/>
                <w:szCs w:val="15"/>
              </w:rPr>
              <w:t>建信理财“星座系列－双鱼座”（按年）开放式净值型人民币理财产品</w:t>
            </w:r>
          </w:p>
        </w:tc>
        <w:tc>
          <w:tcPr>
            <w:tcW w:w="4186" w:type="dxa"/>
            <w:vMerge w:val="continue"/>
            <w:vAlign w:val="center"/>
          </w:tcPr>
          <w:p>
            <w:pPr>
              <w:widowControl/>
              <w:jc w:val="center"/>
              <w:rPr>
                <w:rFonts w:ascii="宋体" w:hAnsi="宋体" w:eastAsia="宋体" w:cs="宋体"/>
                <w:kern w:val="0"/>
                <w:sz w:val="15"/>
                <w:szCs w:val="15"/>
              </w:rPr>
            </w:pPr>
          </w:p>
        </w:tc>
        <w:tc>
          <w:tcPr>
            <w:tcW w:w="1228" w:type="dxa"/>
            <w:vMerge w:val="continue"/>
            <w:vAlign w:val="center"/>
          </w:tcPr>
          <w:p>
            <w:pPr>
              <w:widowControl/>
              <w:jc w:val="center"/>
              <w:rPr>
                <w:rFonts w:ascii="宋体" w:hAnsi="宋体" w:eastAsia="宋体" w:cs="宋体"/>
                <w:kern w:val="0"/>
                <w:sz w:val="15"/>
                <w:szCs w:val="15"/>
              </w:rPr>
            </w:pPr>
          </w:p>
        </w:tc>
        <w:tc>
          <w:tcPr>
            <w:tcW w:w="1489"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2025年3月10日</w:t>
            </w:r>
          </w:p>
        </w:tc>
        <w:tc>
          <w:tcPr>
            <w:tcW w:w="2857" w:type="dxa"/>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2025年3月</w:t>
            </w:r>
            <w:r>
              <w:rPr>
                <w:rFonts w:ascii="宋体" w:hAnsi="宋体" w:eastAsia="宋体" w:cs="宋体"/>
                <w:kern w:val="0"/>
                <w:sz w:val="15"/>
                <w:szCs w:val="15"/>
              </w:rPr>
              <w:t>3</w:t>
            </w:r>
            <w:r>
              <w:rPr>
                <w:rFonts w:hint="eastAsia" w:ascii="宋体" w:hAnsi="宋体" w:eastAsia="宋体" w:cs="宋体"/>
                <w:kern w:val="0"/>
                <w:sz w:val="15"/>
                <w:szCs w:val="15"/>
              </w:rPr>
              <w:t>日-2025年3月10日</w:t>
            </w:r>
          </w:p>
        </w:tc>
      </w:tr>
    </w:tbl>
    <w:p>
      <w:pPr>
        <w:widowControl/>
        <w:shd w:val="clear" w:color="auto" w:fill="FFFFFF"/>
        <w:spacing w:line="560" w:lineRule="exact"/>
        <w:ind w:firstLine="640" w:firstLineChars="200"/>
        <w:jc w:val="left"/>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若客户不同意调整，可于每期产品的赎回开放期间提出赎回申请。</w:t>
      </w:r>
    </w:p>
    <w:p>
      <w:pPr>
        <w:widowControl/>
        <w:shd w:val="clear" w:color="auto" w:fill="FFFFFF"/>
        <w:spacing w:line="560" w:lineRule="exact"/>
        <w:ind w:firstLine="640" w:firstLineChars="200"/>
        <w:jc w:val="left"/>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特此公告。</w:t>
      </w:r>
    </w:p>
    <w:p>
      <w:pPr>
        <w:widowControl/>
        <w:shd w:val="clear" w:color="auto" w:fill="FFFFFF"/>
        <w:spacing w:line="560" w:lineRule="exact"/>
        <w:ind w:firstLine="420"/>
        <w:jc w:val="left"/>
        <w:rPr>
          <w:rFonts w:ascii="彩虹粗仿宋" w:hAnsi="宋体" w:eastAsia="彩虹粗仿宋" w:cs="宋体"/>
          <w:color w:val="666666"/>
          <w:kern w:val="0"/>
          <w:sz w:val="32"/>
          <w:szCs w:val="32"/>
        </w:rPr>
      </w:pPr>
    </w:p>
    <w:p>
      <w:pPr>
        <w:widowControl/>
        <w:shd w:val="clear" w:color="auto" w:fill="FFFFFF"/>
        <w:spacing w:line="560" w:lineRule="exact"/>
        <w:ind w:firstLine="420"/>
        <w:jc w:val="right"/>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建信理财有限责任公司</w:t>
      </w:r>
    </w:p>
    <w:p>
      <w:pPr>
        <w:widowControl/>
        <w:shd w:val="clear" w:color="auto" w:fill="FFFFFF"/>
        <w:spacing w:line="560" w:lineRule="exact"/>
        <w:ind w:right="320" w:firstLine="420"/>
        <w:jc w:val="right"/>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2024年9月1</w:t>
      </w:r>
      <w:r>
        <w:rPr>
          <w:rFonts w:hint="eastAsia" w:ascii="彩虹粗仿宋" w:hAnsi="宋体" w:eastAsia="彩虹粗仿宋" w:cs="宋体"/>
          <w:color w:val="000000"/>
          <w:kern w:val="0"/>
          <w:sz w:val="32"/>
          <w:szCs w:val="32"/>
          <w:lang w:val="en-US" w:eastAsia="zh-CN"/>
        </w:rPr>
        <w:t>1</w:t>
      </w:r>
      <w:r>
        <w:rPr>
          <w:rFonts w:hint="eastAsia" w:ascii="彩虹粗仿宋" w:hAnsi="宋体" w:eastAsia="彩虹粗仿宋" w:cs="宋体"/>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89"/>
    <w:rsid w:val="00014CC8"/>
    <w:rsid w:val="00045BA8"/>
    <w:rsid w:val="0005472D"/>
    <w:rsid w:val="000C0A91"/>
    <w:rsid w:val="000C59E7"/>
    <w:rsid w:val="000C77C4"/>
    <w:rsid w:val="000E5748"/>
    <w:rsid w:val="000F6720"/>
    <w:rsid w:val="001019C0"/>
    <w:rsid w:val="001019DA"/>
    <w:rsid w:val="00103F94"/>
    <w:rsid w:val="00133BCC"/>
    <w:rsid w:val="00155132"/>
    <w:rsid w:val="00162B99"/>
    <w:rsid w:val="00163BD0"/>
    <w:rsid w:val="00165F7A"/>
    <w:rsid w:val="00166F33"/>
    <w:rsid w:val="00180824"/>
    <w:rsid w:val="001820C1"/>
    <w:rsid w:val="001A7D54"/>
    <w:rsid w:val="001C2B69"/>
    <w:rsid w:val="001F2437"/>
    <w:rsid w:val="0021526E"/>
    <w:rsid w:val="0023392E"/>
    <w:rsid w:val="0029198A"/>
    <w:rsid w:val="002A0E00"/>
    <w:rsid w:val="002B7167"/>
    <w:rsid w:val="002B7D26"/>
    <w:rsid w:val="002F0B97"/>
    <w:rsid w:val="002F277F"/>
    <w:rsid w:val="00305BE2"/>
    <w:rsid w:val="00323651"/>
    <w:rsid w:val="00325ED4"/>
    <w:rsid w:val="00342EA0"/>
    <w:rsid w:val="0034354C"/>
    <w:rsid w:val="00346D38"/>
    <w:rsid w:val="00370481"/>
    <w:rsid w:val="003A0572"/>
    <w:rsid w:val="003A0687"/>
    <w:rsid w:val="003A19F5"/>
    <w:rsid w:val="003B2DC4"/>
    <w:rsid w:val="003B2E98"/>
    <w:rsid w:val="003E7293"/>
    <w:rsid w:val="003E72C2"/>
    <w:rsid w:val="003F3FDF"/>
    <w:rsid w:val="00401BD2"/>
    <w:rsid w:val="004115FE"/>
    <w:rsid w:val="004127C8"/>
    <w:rsid w:val="00417D5A"/>
    <w:rsid w:val="00423EEA"/>
    <w:rsid w:val="00430963"/>
    <w:rsid w:val="00446358"/>
    <w:rsid w:val="0046323C"/>
    <w:rsid w:val="00484A82"/>
    <w:rsid w:val="00491478"/>
    <w:rsid w:val="00492F30"/>
    <w:rsid w:val="004A50BD"/>
    <w:rsid w:val="004A5E04"/>
    <w:rsid w:val="004B2771"/>
    <w:rsid w:val="004B343A"/>
    <w:rsid w:val="004D2EC2"/>
    <w:rsid w:val="004D469D"/>
    <w:rsid w:val="004D5CFA"/>
    <w:rsid w:val="004E196E"/>
    <w:rsid w:val="00516A55"/>
    <w:rsid w:val="005322FF"/>
    <w:rsid w:val="00574076"/>
    <w:rsid w:val="0059139E"/>
    <w:rsid w:val="00595FDD"/>
    <w:rsid w:val="005A59DE"/>
    <w:rsid w:val="005B365D"/>
    <w:rsid w:val="005D3F9F"/>
    <w:rsid w:val="005E1A67"/>
    <w:rsid w:val="005F37C8"/>
    <w:rsid w:val="00602ACB"/>
    <w:rsid w:val="00602B92"/>
    <w:rsid w:val="00617B60"/>
    <w:rsid w:val="00617DC2"/>
    <w:rsid w:val="0062709A"/>
    <w:rsid w:val="0063089B"/>
    <w:rsid w:val="00643257"/>
    <w:rsid w:val="0064358E"/>
    <w:rsid w:val="00646378"/>
    <w:rsid w:val="00653657"/>
    <w:rsid w:val="00655687"/>
    <w:rsid w:val="00661310"/>
    <w:rsid w:val="00662C43"/>
    <w:rsid w:val="0066711D"/>
    <w:rsid w:val="00667D24"/>
    <w:rsid w:val="00686616"/>
    <w:rsid w:val="006A627D"/>
    <w:rsid w:val="006D3C63"/>
    <w:rsid w:val="006E7E1F"/>
    <w:rsid w:val="006F7AE4"/>
    <w:rsid w:val="00720A0F"/>
    <w:rsid w:val="00721EE1"/>
    <w:rsid w:val="00741661"/>
    <w:rsid w:val="007439C7"/>
    <w:rsid w:val="00752741"/>
    <w:rsid w:val="007558F4"/>
    <w:rsid w:val="00760E96"/>
    <w:rsid w:val="0076155E"/>
    <w:rsid w:val="00777AB3"/>
    <w:rsid w:val="00786CE9"/>
    <w:rsid w:val="007D2B46"/>
    <w:rsid w:val="007E2210"/>
    <w:rsid w:val="007E6402"/>
    <w:rsid w:val="007F7A54"/>
    <w:rsid w:val="00812A89"/>
    <w:rsid w:val="00813329"/>
    <w:rsid w:val="00862D23"/>
    <w:rsid w:val="00875357"/>
    <w:rsid w:val="00884FC8"/>
    <w:rsid w:val="00906680"/>
    <w:rsid w:val="00906718"/>
    <w:rsid w:val="009114CF"/>
    <w:rsid w:val="00914D48"/>
    <w:rsid w:val="00923CCC"/>
    <w:rsid w:val="009338A5"/>
    <w:rsid w:val="00946CC8"/>
    <w:rsid w:val="009525A2"/>
    <w:rsid w:val="00954FD9"/>
    <w:rsid w:val="009740A0"/>
    <w:rsid w:val="009748AF"/>
    <w:rsid w:val="0098278F"/>
    <w:rsid w:val="009A218E"/>
    <w:rsid w:val="009A6D4F"/>
    <w:rsid w:val="009B5A23"/>
    <w:rsid w:val="009C7831"/>
    <w:rsid w:val="00A02FDE"/>
    <w:rsid w:val="00A1235D"/>
    <w:rsid w:val="00A229EB"/>
    <w:rsid w:val="00A45317"/>
    <w:rsid w:val="00A54465"/>
    <w:rsid w:val="00A61C28"/>
    <w:rsid w:val="00A63298"/>
    <w:rsid w:val="00A67580"/>
    <w:rsid w:val="00A67843"/>
    <w:rsid w:val="00A847C4"/>
    <w:rsid w:val="00A978E5"/>
    <w:rsid w:val="00A979CE"/>
    <w:rsid w:val="00AA06B4"/>
    <w:rsid w:val="00AA771E"/>
    <w:rsid w:val="00AC137F"/>
    <w:rsid w:val="00AC3E61"/>
    <w:rsid w:val="00AC75A0"/>
    <w:rsid w:val="00AD64FC"/>
    <w:rsid w:val="00AD6DCE"/>
    <w:rsid w:val="00AD748A"/>
    <w:rsid w:val="00B01744"/>
    <w:rsid w:val="00B06EEA"/>
    <w:rsid w:val="00B07D8C"/>
    <w:rsid w:val="00B218F4"/>
    <w:rsid w:val="00B224DD"/>
    <w:rsid w:val="00B26C90"/>
    <w:rsid w:val="00B3130E"/>
    <w:rsid w:val="00B4068A"/>
    <w:rsid w:val="00B6280C"/>
    <w:rsid w:val="00B747C0"/>
    <w:rsid w:val="00B841E4"/>
    <w:rsid w:val="00B8638E"/>
    <w:rsid w:val="00B9124D"/>
    <w:rsid w:val="00B9298A"/>
    <w:rsid w:val="00B948B1"/>
    <w:rsid w:val="00BC114E"/>
    <w:rsid w:val="00BE2192"/>
    <w:rsid w:val="00BF3D18"/>
    <w:rsid w:val="00BF43ED"/>
    <w:rsid w:val="00BF53A2"/>
    <w:rsid w:val="00C050EF"/>
    <w:rsid w:val="00C14236"/>
    <w:rsid w:val="00C22C1F"/>
    <w:rsid w:val="00C47A31"/>
    <w:rsid w:val="00C978D3"/>
    <w:rsid w:val="00CA4601"/>
    <w:rsid w:val="00CC7A8E"/>
    <w:rsid w:val="00CD13FE"/>
    <w:rsid w:val="00CD1B6B"/>
    <w:rsid w:val="00CE4867"/>
    <w:rsid w:val="00CF4DC3"/>
    <w:rsid w:val="00CF6B25"/>
    <w:rsid w:val="00D2621F"/>
    <w:rsid w:val="00D34A26"/>
    <w:rsid w:val="00D34F60"/>
    <w:rsid w:val="00D41CAE"/>
    <w:rsid w:val="00D54148"/>
    <w:rsid w:val="00D868E6"/>
    <w:rsid w:val="00D91516"/>
    <w:rsid w:val="00DA1B20"/>
    <w:rsid w:val="00DB4868"/>
    <w:rsid w:val="00DC1914"/>
    <w:rsid w:val="00DC42F6"/>
    <w:rsid w:val="00DD4466"/>
    <w:rsid w:val="00DD55CD"/>
    <w:rsid w:val="00DE3089"/>
    <w:rsid w:val="00DE331A"/>
    <w:rsid w:val="00E21698"/>
    <w:rsid w:val="00E25C74"/>
    <w:rsid w:val="00E2696C"/>
    <w:rsid w:val="00E5039E"/>
    <w:rsid w:val="00E52448"/>
    <w:rsid w:val="00E8214A"/>
    <w:rsid w:val="00E909C5"/>
    <w:rsid w:val="00E9451C"/>
    <w:rsid w:val="00E97DB2"/>
    <w:rsid w:val="00EA4ED8"/>
    <w:rsid w:val="00EB6865"/>
    <w:rsid w:val="00EB748E"/>
    <w:rsid w:val="00EC1A27"/>
    <w:rsid w:val="00EC2485"/>
    <w:rsid w:val="00EC5419"/>
    <w:rsid w:val="00ED2CB3"/>
    <w:rsid w:val="00ED7412"/>
    <w:rsid w:val="00EE2D8F"/>
    <w:rsid w:val="00EF3976"/>
    <w:rsid w:val="00F00002"/>
    <w:rsid w:val="00F15014"/>
    <w:rsid w:val="00F22C05"/>
    <w:rsid w:val="00F23088"/>
    <w:rsid w:val="00F57EDA"/>
    <w:rsid w:val="00F6729E"/>
    <w:rsid w:val="00FB5273"/>
    <w:rsid w:val="00FD0DFD"/>
    <w:rsid w:val="00FE313B"/>
    <w:rsid w:val="02004372"/>
    <w:rsid w:val="025F692F"/>
    <w:rsid w:val="03E867B6"/>
    <w:rsid w:val="057B2A00"/>
    <w:rsid w:val="06B51F0F"/>
    <w:rsid w:val="0C502473"/>
    <w:rsid w:val="0E9D5788"/>
    <w:rsid w:val="10240CBE"/>
    <w:rsid w:val="19AA0FA9"/>
    <w:rsid w:val="1B311CC8"/>
    <w:rsid w:val="1B5F18F4"/>
    <w:rsid w:val="1C6B29ED"/>
    <w:rsid w:val="34610F0D"/>
    <w:rsid w:val="37BC75DF"/>
    <w:rsid w:val="3C2210A9"/>
    <w:rsid w:val="4E18574F"/>
    <w:rsid w:val="4F63372B"/>
    <w:rsid w:val="50E063C5"/>
    <w:rsid w:val="571915F2"/>
    <w:rsid w:val="5C7A37CF"/>
    <w:rsid w:val="63DB2D82"/>
    <w:rsid w:val="672F0F54"/>
    <w:rsid w:val="67597995"/>
    <w:rsid w:val="67D60D23"/>
    <w:rsid w:val="74EC2413"/>
    <w:rsid w:val="7FC7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框文本 字符"/>
    <w:basedOn w:val="10"/>
    <w:link w:val="3"/>
    <w:semiHidden/>
    <w:qFormat/>
    <w:uiPriority w:val="99"/>
    <w:rPr>
      <w:sz w:val="18"/>
      <w:szCs w:val="18"/>
    </w:rPr>
  </w:style>
  <w:style w:type="character" w:customStyle="1" w:styleId="16">
    <w:name w:val="批注文字 字符"/>
    <w:basedOn w:val="10"/>
    <w:link w:val="2"/>
    <w:semiHidden/>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5845-6494-409B-A70B-ED04B2B4ADF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584</Words>
  <Characters>3335</Characters>
  <Lines>27</Lines>
  <Paragraphs>7</Paragraphs>
  <TotalTime>28</TotalTime>
  <ScaleCrop>false</ScaleCrop>
  <LinksUpToDate>false</LinksUpToDate>
  <CharactersWithSpaces>3912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2024-09-10T08:20:00Z</dcterms:created>
  <dc:creator>黄 诗瑜</dc:creator>
  <cp:lastModifiedBy>jxlc</cp:lastModifiedBy>
  <cp:lastPrinted>2023-04-18T09:36:00Z</cp:lastPrinted>
  <dcterms:modified xsi:type="dcterms:W3CDTF">2024-09-11T01:42:27Z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C3064259E13E4620B0396861B2D99F04_13</vt:lpwstr>
  </property>
</Properties>
</file>