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B5" w:rsidRDefault="00D521C8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建信理财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睿鑫固收类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封闭式产品</w:t>
      </w:r>
      <w:r>
        <w:rPr>
          <w:rFonts w:asciiTheme="minorEastAsia" w:hAnsiTheme="minorEastAsia" w:hint="eastAsia"/>
          <w:b/>
          <w:sz w:val="24"/>
          <w:szCs w:val="24"/>
        </w:rPr>
        <w:t>2022</w:t>
      </w:r>
      <w:r>
        <w:rPr>
          <w:rFonts w:asciiTheme="minorEastAsia" w:hAnsiTheme="minorEastAsia" w:hint="eastAsia"/>
          <w:b/>
          <w:sz w:val="24"/>
          <w:szCs w:val="24"/>
        </w:rPr>
        <w:t>年第</w:t>
      </w:r>
      <w:r>
        <w:rPr>
          <w:rFonts w:asciiTheme="minorEastAsia" w:hAnsiTheme="minorEastAsia" w:hint="eastAsia"/>
          <w:b/>
          <w:sz w:val="24"/>
          <w:szCs w:val="24"/>
        </w:rPr>
        <w:t>273</w:t>
      </w:r>
      <w:r>
        <w:rPr>
          <w:rFonts w:asciiTheme="minorEastAsia" w:hAnsiTheme="minorEastAsia" w:hint="eastAsia"/>
          <w:b/>
          <w:sz w:val="24"/>
          <w:szCs w:val="24"/>
        </w:rPr>
        <w:t>期（深圳专享）非标资产披露</w:t>
      </w:r>
      <w:r>
        <w:rPr>
          <w:rFonts w:asciiTheme="minorEastAsia" w:hAnsiTheme="minorEastAsia" w:hint="eastAsia"/>
          <w:b/>
          <w:sz w:val="24"/>
          <w:szCs w:val="24"/>
        </w:rPr>
        <w:t>公告</w:t>
      </w:r>
      <w:r>
        <w:rPr>
          <w:rFonts w:ascii="宋体" w:eastAsia="宋体" w:hAnsi="宋体" w:cs="Times New Roman" w:hint="eastAsia"/>
          <w:b/>
          <w:sz w:val="24"/>
          <w:szCs w:val="24"/>
          <w:lang w:bidi="ar"/>
        </w:rPr>
        <w:t>JXRX00GS220301273</w:t>
      </w:r>
    </w:p>
    <w:p w:rsidR="008D58B5" w:rsidRDefault="00D521C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尊敬的客户：</w:t>
      </w:r>
    </w:p>
    <w:p w:rsidR="008D58B5" w:rsidRDefault="00D521C8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根据与投资者的约定，现将理财产品概况披露如下</w:t>
      </w:r>
      <w:r>
        <w:rPr>
          <w:rFonts w:ascii="宋体" w:hAnsi="宋体" w:hint="eastAsia"/>
          <w:szCs w:val="21"/>
        </w:rPr>
        <w:t>: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1663"/>
        <w:gridCol w:w="1662"/>
        <w:gridCol w:w="1661"/>
      </w:tblGrid>
      <w:tr w:rsidR="008D58B5">
        <w:trPr>
          <w:trHeight w:val="570"/>
          <w:jc w:val="center"/>
        </w:trPr>
        <w:tc>
          <w:tcPr>
            <w:tcW w:w="1997" w:type="pct"/>
            <w:shd w:val="clear" w:color="auto" w:fill="auto"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 w:rsidR="008D58B5">
        <w:trPr>
          <w:trHeight w:val="762"/>
          <w:jc w:val="center"/>
        </w:trPr>
        <w:tc>
          <w:tcPr>
            <w:tcW w:w="1997" w:type="pct"/>
            <w:shd w:val="clear" w:color="auto" w:fill="auto"/>
            <w:vAlign w:val="center"/>
          </w:tcPr>
          <w:p w:rsidR="008D58B5" w:rsidRDefault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建信理财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睿鑫固收类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封闭式产品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2022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年第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273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期（深圳专享）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8D58B5" w:rsidRDefault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2022/05/06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8D58B5" w:rsidRDefault="00D5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2025/05/06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D58B5" w:rsidRDefault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5.40%-7.80%</w:t>
            </w:r>
          </w:p>
        </w:tc>
      </w:tr>
    </w:tbl>
    <w:p w:rsidR="008D58B5" w:rsidRDefault="00D521C8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依照监管要求，现对本期产品投资非标准化债权及股权类资产变化情况披露如下：</w:t>
      </w:r>
    </w:p>
    <w:tbl>
      <w:tblPr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2086"/>
        <w:gridCol w:w="1206"/>
        <w:gridCol w:w="1618"/>
        <w:gridCol w:w="1013"/>
        <w:gridCol w:w="1302"/>
        <w:gridCol w:w="1219"/>
      </w:tblGrid>
      <w:tr w:rsidR="008D58B5">
        <w:trPr>
          <w:trHeight w:val="558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5" w:rsidRDefault="00D521C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 w:rsidR="008D58B5" w:rsidTr="00D521C8">
        <w:trPr>
          <w:trHeight w:val="11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 w:colFirst="0" w:colLast="5"/>
            <w:r>
              <w:rPr>
                <w:rFonts w:asciiTheme="minorEastAsia" w:hAnsiTheme="minorEastAsia" w:hint="eastAsia"/>
                <w:szCs w:val="21"/>
              </w:rPr>
              <w:t>深圳前海华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宝供应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链有限公司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  <w:r>
              <w:rPr>
                <w:rFonts w:asciiTheme="minorEastAsia" w:hAnsiTheme="minorEastAsia" w:hint="eastAsia"/>
                <w:szCs w:val="21"/>
              </w:rPr>
              <w:t>前海华宝</w:t>
            </w:r>
            <w:r>
              <w:rPr>
                <w:rFonts w:asciiTheme="minorEastAsia" w:hAnsiTheme="minorEastAsia" w:hint="eastAsia"/>
                <w:szCs w:val="21"/>
              </w:rPr>
              <w:t>AB017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受益权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应收账款收益权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5.30%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5" w:rsidRDefault="00D521C8" w:rsidP="00D521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</w:tbl>
    <w:bookmarkEnd w:id="0"/>
    <w:p w:rsidR="008D58B5" w:rsidRDefault="00D521C8">
      <w:pPr>
        <w:spacing w:line="360" w:lineRule="auto"/>
        <w:ind w:firstLineChars="250" w:firstLine="52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>特此</w:t>
      </w:r>
      <w:r>
        <w:rPr>
          <w:rFonts w:ascii="宋体" w:hAnsi="宋体" w:hint="eastAsia"/>
          <w:szCs w:val="21"/>
        </w:rPr>
        <w:t>公告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D58B5" w:rsidRDefault="008D58B5">
      <w:pPr>
        <w:spacing w:line="360" w:lineRule="auto"/>
        <w:ind w:firstLineChars="250" w:firstLine="525"/>
        <w:rPr>
          <w:rFonts w:ascii="宋体" w:hAnsi="宋体" w:cs="宋体"/>
          <w:color w:val="000000"/>
          <w:kern w:val="0"/>
          <w:szCs w:val="21"/>
        </w:rPr>
      </w:pPr>
    </w:p>
    <w:p w:rsidR="008D58B5" w:rsidRDefault="00D521C8">
      <w:pPr>
        <w:spacing w:line="360" w:lineRule="auto"/>
        <w:ind w:firstLineChars="250" w:firstLine="52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建信理财有限责任公司</w:t>
      </w:r>
    </w:p>
    <w:p w:rsidR="008D58B5" w:rsidRDefault="00D521C8">
      <w:pPr>
        <w:spacing w:line="360" w:lineRule="auto"/>
        <w:ind w:firstLineChars="250" w:firstLine="525"/>
        <w:jc w:val="righ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09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</w:t>
      </w:r>
    </w:p>
    <w:p w:rsidR="008D58B5" w:rsidRDefault="008D58B5"/>
    <w:sectPr w:rsidR="008D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B5"/>
    <w:rsid w:val="008D58B5"/>
    <w:rsid w:val="00D521C8"/>
    <w:rsid w:val="0BB80883"/>
    <w:rsid w:val="0FB652C4"/>
    <w:rsid w:val="16F36769"/>
    <w:rsid w:val="28070C9D"/>
    <w:rsid w:val="337A3B5F"/>
    <w:rsid w:val="36C36F36"/>
    <w:rsid w:val="4B5942E0"/>
    <w:rsid w:val="4F8C2E82"/>
    <w:rsid w:val="5A854D70"/>
    <w:rsid w:val="5B9C7DAD"/>
    <w:rsid w:val="60A82BEA"/>
    <w:rsid w:val="62072548"/>
    <w:rsid w:val="724824F4"/>
    <w:rsid w:val="7C2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B090D"/>
  <w15:docId w15:val="{4DA5E704-A704-4802-9401-4DA77F8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李扬武</cp:lastModifiedBy>
  <cp:revision>2</cp:revision>
  <dcterms:created xsi:type="dcterms:W3CDTF">2024-09-14T10:12:00Z</dcterms:created>
  <dcterms:modified xsi:type="dcterms:W3CDTF">2024-09-14T10:12:00Z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F4E5F1E08CA54E09BBFD4A3A291BA8C6_12</vt:lpwstr>
  </property>
</Properties>
</file>