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462A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关于调整建信理财嘉鑫（法人版）固收类最低持有7天产品第1期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单个投资者持仓份额限制</w:t>
      </w:r>
      <w:r>
        <w:rPr>
          <w:rFonts w:hint="eastAsia" w:ascii="彩虹小标宋" w:eastAsia="彩虹小标宋"/>
          <w:sz w:val="44"/>
          <w:szCs w:val="44"/>
        </w:rPr>
        <w:t>的公告</w:t>
      </w:r>
    </w:p>
    <w:p w14:paraId="25673CDC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1BF16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6CE8F96C"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</w:rPr>
        <w:t>为更好地提供理财服务，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建信理财拟于2024年10月21日调整</w:t>
      </w:r>
      <w:r>
        <w:rPr>
          <w:rFonts w:hint="eastAsia" w:ascii="彩虹粗仿宋" w:eastAsia="彩虹粗仿宋"/>
          <w:sz w:val="32"/>
          <w:szCs w:val="32"/>
        </w:rPr>
        <w:t>建信理财嘉鑫（法人版）固收类最低持有7天产品第1期（全国银行业理财信息登记系统编码：Z7000724000717）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的单个投资者持仓份额限制</w:t>
      </w:r>
      <w:r>
        <w:rPr>
          <w:rFonts w:hint="eastAsia" w:ascii="彩虹粗仿宋" w:eastAsia="彩虹粗仿宋"/>
          <w:sz w:val="32"/>
          <w:szCs w:val="32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调整后单个投资者持仓份额限制为1亿份，2024年10月22日起单个投资者持仓份额限制恢复为5000万份。</w:t>
      </w:r>
    </w:p>
    <w:p w14:paraId="23FD2F4E"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建信理财有限责任公司将本着勤勉尽职的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原则持续为您提供专业化理财服务。</w:t>
      </w:r>
    </w:p>
    <w:p w14:paraId="721F7EE0"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458DC9AE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36621FAA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43E51EA8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2544C019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10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18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505B5C"/>
    <w:rsid w:val="00586B28"/>
    <w:rsid w:val="005A0F9C"/>
    <w:rsid w:val="005F5AE8"/>
    <w:rsid w:val="005F6936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7F34E4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506CC"/>
    <w:rsid w:val="00A60679"/>
    <w:rsid w:val="00A84031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33E2A"/>
    <w:rsid w:val="00E64DEE"/>
    <w:rsid w:val="00E846D8"/>
    <w:rsid w:val="00E9072F"/>
    <w:rsid w:val="00EA6AD7"/>
    <w:rsid w:val="00EC5809"/>
    <w:rsid w:val="00F31745"/>
    <w:rsid w:val="00F336DE"/>
    <w:rsid w:val="00F73D21"/>
    <w:rsid w:val="00FB504D"/>
    <w:rsid w:val="07C36B9E"/>
    <w:rsid w:val="15E434CA"/>
    <w:rsid w:val="1F1D59D8"/>
    <w:rsid w:val="2DA72F8F"/>
    <w:rsid w:val="35E62571"/>
    <w:rsid w:val="4DAE39CA"/>
    <w:rsid w:val="689B1382"/>
    <w:rsid w:val="6B6D7EB1"/>
    <w:rsid w:val="79965760"/>
    <w:rsid w:val="7DB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211</Characters>
  <Lines>1</Lines>
  <Paragraphs>1</Paragraphs>
  <TotalTime>1</TotalTime>
  <ScaleCrop>false</ScaleCrop>
  <LinksUpToDate>false</LinksUpToDate>
  <CharactersWithSpaces>238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2024-10-18T06:46:27Z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E54E0289728D4601A7FE4F8B2C77C29F</vt:lpwstr>
  </property>
</Properties>
</file>