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建信理财安享固收类封闭式养老理财产品2021年第1期非标资产披露公告JXAXYLGS211119001</w:t>
      </w:r>
    </w:p>
    <w:p>
      <w:pPr>
        <w:spacing w:line="360" w:lineRule="auto"/>
        <w:jc w:val="center"/>
        <w:rPr>
          <w:rFonts w:asciiTheme="minorEastAsia" w:hAnsiTheme="minorEastAsia"/>
          <w:b/>
          <w:sz w:val="24"/>
          <w:szCs w:val="24"/>
        </w:rPr>
      </w:pPr>
    </w:p>
    <w:p>
      <w:pPr>
        <w:spacing w:line="360" w:lineRule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尊敬的客户：</w:t>
      </w:r>
    </w:p>
    <w:p>
      <w:pPr>
        <w:spacing w:line="360" w:lineRule="auto"/>
        <w:ind w:firstLine="525" w:firstLineChars="250"/>
        <w:rPr>
          <w:rFonts w:asciiTheme="minorEastAsia" w:hAnsiTheme="minorEastAsia"/>
          <w:szCs w:val="21"/>
        </w:rPr>
      </w:pPr>
      <w:r>
        <w:rPr>
          <w:rFonts w:hint="eastAsia" w:ascii="宋体" w:hAnsi="宋体"/>
          <w:szCs w:val="21"/>
        </w:rPr>
        <w:t>根据与投资者的约定，现将理财产品概况披露如下:</w:t>
      </w:r>
    </w:p>
    <w:tbl>
      <w:tblPr>
        <w:tblStyle w:val="2"/>
        <w:tblW w:w="5095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07"/>
        <w:gridCol w:w="1708"/>
        <w:gridCol w:w="1708"/>
        <w:gridCol w:w="18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1961" w:type="pct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产品名称</w:t>
            </w:r>
          </w:p>
        </w:tc>
        <w:tc>
          <w:tcPr>
            <w:tcW w:w="983" w:type="pct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产品成立日</w:t>
            </w:r>
          </w:p>
        </w:tc>
        <w:tc>
          <w:tcPr>
            <w:tcW w:w="983" w:type="pct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产品到期日</w:t>
            </w:r>
          </w:p>
        </w:tc>
        <w:tc>
          <w:tcPr>
            <w:tcW w:w="1071" w:type="pct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业绩比较基准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196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建信理财安享固收类封闭式养老理财产品2021年第1期</w:t>
            </w:r>
          </w:p>
        </w:tc>
        <w:tc>
          <w:tcPr>
            <w:tcW w:w="983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2021/12/16</w:t>
            </w:r>
          </w:p>
        </w:tc>
        <w:tc>
          <w:tcPr>
            <w:tcW w:w="983" w:type="pct"/>
            <w:shd w:val="clear" w:color="auto" w:fill="auto"/>
            <w:noWrap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2026/12/15</w:t>
            </w:r>
          </w:p>
        </w:tc>
        <w:tc>
          <w:tcPr>
            <w:tcW w:w="107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5.8%/年-8.0%/年</w:t>
            </w:r>
          </w:p>
        </w:tc>
      </w:tr>
    </w:tbl>
    <w:p>
      <w:pPr>
        <w:spacing w:line="360" w:lineRule="auto"/>
        <w:ind w:firstLine="525" w:firstLineChars="25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依照监管要求，现对本期产品投资非标准化债权及股权类资产变化情况披露如下：</w:t>
      </w:r>
    </w:p>
    <w:tbl>
      <w:tblPr>
        <w:tblStyle w:val="2"/>
        <w:tblW w:w="5225" w:type="pct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5"/>
        <w:gridCol w:w="1364"/>
        <w:gridCol w:w="1210"/>
        <w:gridCol w:w="880"/>
        <w:gridCol w:w="918"/>
        <w:gridCol w:w="1362"/>
        <w:gridCol w:w="142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9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融资客户名称</w:t>
            </w:r>
          </w:p>
        </w:tc>
        <w:tc>
          <w:tcPr>
            <w:tcW w:w="76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项目名称</w:t>
            </w:r>
          </w:p>
        </w:tc>
        <w:tc>
          <w:tcPr>
            <w:tcW w:w="6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交易结构</w:t>
            </w:r>
          </w:p>
        </w:tc>
        <w:tc>
          <w:tcPr>
            <w:tcW w:w="4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剩余融资期限（天）</w:t>
            </w:r>
          </w:p>
        </w:tc>
        <w:tc>
          <w:tcPr>
            <w:tcW w:w="5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产品投资项目收益率</w:t>
            </w:r>
          </w:p>
        </w:tc>
        <w:tc>
          <w:tcPr>
            <w:tcW w:w="76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风险状况</w:t>
            </w:r>
          </w:p>
        </w:tc>
        <w:tc>
          <w:tcPr>
            <w:tcW w:w="80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本金余额（万元）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7" w:hRule="atLeast"/>
          <w:jc w:val="center"/>
        </w:trPr>
        <w:tc>
          <w:tcPr>
            <w:tcW w:w="9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广东华美集团有限公司</w:t>
            </w:r>
          </w:p>
        </w:tc>
        <w:tc>
          <w:tcPr>
            <w:tcW w:w="76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21粤华美集团ZR002</w:t>
            </w:r>
          </w:p>
        </w:tc>
        <w:tc>
          <w:tcPr>
            <w:tcW w:w="6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债权融资类产品-金交所债权融资计划</w:t>
            </w:r>
          </w:p>
        </w:tc>
        <w:tc>
          <w:tcPr>
            <w:tcW w:w="4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314</w:t>
            </w:r>
          </w:p>
        </w:tc>
        <w:tc>
          <w:tcPr>
            <w:tcW w:w="5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/>
                <w:szCs w:val="21"/>
                <w:lang w:val="en-US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6.00%</w:t>
            </w:r>
          </w:p>
        </w:tc>
        <w:tc>
          <w:tcPr>
            <w:tcW w:w="76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未发生不良</w:t>
            </w:r>
          </w:p>
        </w:tc>
        <w:tc>
          <w:tcPr>
            <w:tcW w:w="80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960" w:lineRule="auto"/>
              <w:jc w:val="center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37000</w:t>
            </w:r>
          </w:p>
        </w:tc>
      </w:tr>
    </w:tbl>
    <w:p>
      <w:pPr>
        <w:spacing w:line="360" w:lineRule="auto"/>
        <w:ind w:firstLine="525" w:firstLineChars="250"/>
        <w:rPr>
          <w:rFonts w:ascii="宋体" w:hAnsi="宋体" w:cs="宋体"/>
          <w:color w:val="000000"/>
          <w:kern w:val="0"/>
          <w:szCs w:val="21"/>
        </w:rPr>
      </w:pPr>
      <w:r>
        <w:rPr>
          <w:rFonts w:hint="eastAsia" w:ascii="宋体" w:hAnsi="宋体"/>
          <w:szCs w:val="21"/>
        </w:rPr>
        <w:t>特此公告</w:t>
      </w:r>
      <w:r>
        <w:rPr>
          <w:rFonts w:hint="eastAsia" w:ascii="宋体" w:hAnsi="宋体" w:cs="宋体"/>
          <w:color w:val="000000"/>
          <w:kern w:val="0"/>
          <w:szCs w:val="21"/>
        </w:rPr>
        <w:t>。</w:t>
      </w:r>
    </w:p>
    <w:p>
      <w:pPr>
        <w:spacing w:line="360" w:lineRule="auto"/>
        <w:ind w:firstLine="525" w:firstLineChars="250"/>
        <w:rPr>
          <w:rFonts w:ascii="宋体" w:hAnsi="宋体" w:cs="宋体"/>
          <w:color w:val="000000"/>
          <w:kern w:val="0"/>
          <w:szCs w:val="21"/>
        </w:rPr>
      </w:pPr>
    </w:p>
    <w:p>
      <w:pPr>
        <w:spacing w:line="360" w:lineRule="auto"/>
        <w:ind w:firstLine="525" w:firstLineChars="250"/>
        <w:jc w:val="righ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建信理财有限责任公司</w:t>
      </w:r>
    </w:p>
    <w:p>
      <w:pPr>
        <w:spacing w:line="360" w:lineRule="auto"/>
        <w:ind w:firstLine="525" w:firstLineChars="250"/>
        <w:jc w:val="right"/>
        <w:rPr>
          <w:rFonts w:ascii="宋体" w:hAnsi="宋体"/>
          <w:color w:val="FF0000"/>
          <w:szCs w:val="21"/>
        </w:rPr>
      </w:pPr>
      <w:r>
        <w:rPr>
          <w:rFonts w:hint="eastAsia" w:ascii="宋体" w:hAnsi="宋体"/>
          <w:szCs w:val="21"/>
        </w:rPr>
        <w:t>202</w:t>
      </w:r>
      <w:r>
        <w:rPr>
          <w:rFonts w:hint="eastAsia" w:ascii="宋体" w:hAnsi="宋体"/>
          <w:szCs w:val="21"/>
          <w:lang w:val="en-US" w:eastAsia="zh-CN"/>
        </w:rPr>
        <w:t>5</w:t>
      </w:r>
      <w:r>
        <w:rPr>
          <w:rFonts w:hint="eastAsia" w:ascii="宋体" w:hAnsi="宋体"/>
          <w:szCs w:val="21"/>
        </w:rPr>
        <w:t>年</w:t>
      </w:r>
      <w:r>
        <w:rPr>
          <w:rFonts w:hint="eastAsia" w:ascii="宋体" w:hAnsi="宋体"/>
          <w:szCs w:val="21"/>
          <w:lang w:val="en-US" w:eastAsia="zh-CN"/>
        </w:rPr>
        <w:t>02</w:t>
      </w:r>
      <w:r>
        <w:rPr>
          <w:rFonts w:hint="eastAsia" w:ascii="宋体" w:hAnsi="宋体"/>
          <w:szCs w:val="21"/>
        </w:rPr>
        <w:t>月</w:t>
      </w:r>
      <w:r>
        <w:rPr>
          <w:rFonts w:hint="eastAsia" w:ascii="宋体" w:hAnsi="宋体"/>
          <w:szCs w:val="21"/>
          <w:lang w:val="en-US" w:eastAsia="zh-CN"/>
        </w:rPr>
        <w:t>05</w:t>
      </w:r>
      <w:r>
        <w:rPr>
          <w:rFonts w:hint="eastAsia" w:ascii="宋体" w:hAnsi="宋体"/>
          <w:szCs w:val="21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6177"/>
    <w:rsid w:val="00326177"/>
    <w:rsid w:val="004E6B6C"/>
    <w:rsid w:val="257C3F5A"/>
    <w:rsid w:val="30A10F90"/>
    <w:rsid w:val="312F75AA"/>
    <w:rsid w:val="3F7801E7"/>
    <w:rsid w:val="4A2C77DC"/>
    <w:rsid w:val="5AAF0256"/>
    <w:rsid w:val="7099483A"/>
    <w:rsid w:val="78691C7F"/>
    <w:rsid w:val="7A373F09"/>
    <w:rsid w:val="7E4D6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51</Words>
  <Characters>297</Characters>
  <Lines>2</Lines>
  <Paragraphs>1</Paragraphs>
  <TotalTime>26</TotalTime>
  <ScaleCrop>false</ScaleCrop>
  <LinksUpToDate>false</LinksUpToDate>
  <CharactersWithSpaces>347</CharactersWithSpaces>
  <Application>WPS Office_12.8.2.15209_F1E327BC-269C-435d-A152-05C5408002CA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2024-08-01T03:35:00Z</dcterms:created>
  <dc:creator>jxlc</dc:creator>
  <cp:lastModifiedBy>jxlc</cp:lastModifiedBy>
  <dcterms:modified xsi:type="dcterms:W3CDTF">2025-02-05T02:49:31Z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2052-12.8.2.15209</vt:lpwstr>
  </property>
  <property fmtid="{D5CDD505-2E9C-101B-9397-08002B2CF9AE}" pid="3" name="ICV">
    <vt:lpwstr>525EDA0AAC2943DCB77318B9A3E09F4B_12</vt:lpwstr>
  </property>
</Properties>
</file>