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DC5" w:rsidRPr="00B43DC5" w:rsidRDefault="009A30C9" w:rsidP="00C8213D">
      <w:pPr>
        <w:pStyle w:val="a3"/>
        <w:shd w:val="clear" w:color="auto" w:fill="FFFFFF"/>
        <w:spacing w:before="240" w:beforeAutospacing="0" w:after="0" w:afterAutospacing="0" w:line="420" w:lineRule="atLeast"/>
        <w:jc w:val="center"/>
        <w:rPr>
          <w:rFonts w:ascii="彩虹小标宋" w:eastAsia="彩虹小标宋" w:hAnsi="微软雅黑"/>
          <w:bCs/>
          <w:color w:val="333333"/>
          <w:sz w:val="44"/>
          <w:szCs w:val="44"/>
        </w:rPr>
      </w:pPr>
      <w:r w:rsidRPr="00B43DC5">
        <w:rPr>
          <w:rFonts w:ascii="彩虹小标宋" w:eastAsia="彩虹小标宋" w:hAnsi="微软雅黑" w:hint="eastAsia"/>
          <w:bCs/>
          <w:color w:val="333333"/>
          <w:sz w:val="44"/>
          <w:szCs w:val="44"/>
        </w:rPr>
        <w:t>关于</w:t>
      </w:r>
      <w:r w:rsidR="00376581" w:rsidRPr="00B43DC5">
        <w:rPr>
          <w:rFonts w:ascii="彩虹小标宋" w:eastAsia="彩虹小标宋" w:hAnsi="微软雅黑" w:hint="eastAsia"/>
          <w:bCs/>
          <w:color w:val="333333"/>
          <w:sz w:val="44"/>
          <w:szCs w:val="44"/>
        </w:rPr>
        <w:t>明确</w:t>
      </w:r>
      <w:r w:rsidRPr="00B43DC5">
        <w:rPr>
          <w:rFonts w:ascii="彩虹小标宋" w:eastAsia="彩虹小标宋" w:hAnsi="微软雅黑" w:hint="eastAsia"/>
          <w:bCs/>
          <w:color w:val="333333"/>
          <w:sz w:val="44"/>
          <w:szCs w:val="44"/>
        </w:rPr>
        <w:t>建信理财</w:t>
      </w:r>
      <w:r w:rsidR="008D10FB" w:rsidRPr="00B43DC5">
        <w:rPr>
          <w:rFonts w:ascii="彩虹小标宋" w:eastAsia="彩虹小标宋" w:hAnsi="微软雅黑" w:hint="eastAsia"/>
          <w:bCs/>
          <w:color w:val="333333"/>
          <w:sz w:val="44"/>
          <w:szCs w:val="44"/>
        </w:rPr>
        <w:t>理财</w:t>
      </w:r>
      <w:r w:rsidRPr="00B43DC5">
        <w:rPr>
          <w:rFonts w:ascii="彩虹小标宋" w:eastAsia="彩虹小标宋" w:hAnsi="微软雅黑" w:hint="eastAsia"/>
          <w:bCs/>
          <w:color w:val="333333"/>
          <w:sz w:val="44"/>
          <w:szCs w:val="44"/>
        </w:rPr>
        <w:t>产品</w:t>
      </w:r>
    </w:p>
    <w:p w:rsidR="00C8213D" w:rsidRPr="00B43DC5" w:rsidRDefault="009A30C9" w:rsidP="00C8213D">
      <w:pPr>
        <w:pStyle w:val="a3"/>
        <w:shd w:val="clear" w:color="auto" w:fill="FFFFFF"/>
        <w:spacing w:before="240" w:beforeAutospacing="0" w:after="0" w:afterAutospacing="0" w:line="420" w:lineRule="atLeast"/>
        <w:jc w:val="center"/>
        <w:rPr>
          <w:rFonts w:ascii="彩虹小标宋" w:eastAsia="彩虹小标宋" w:hAnsi="微软雅黑"/>
          <w:bCs/>
          <w:color w:val="333333"/>
          <w:sz w:val="44"/>
          <w:szCs w:val="44"/>
        </w:rPr>
      </w:pPr>
      <w:r w:rsidRPr="00B43DC5">
        <w:rPr>
          <w:rFonts w:ascii="彩虹小标宋" w:eastAsia="彩虹小标宋" w:hAnsi="微软雅黑" w:hint="eastAsia"/>
          <w:bCs/>
          <w:color w:val="333333"/>
          <w:sz w:val="44"/>
          <w:szCs w:val="44"/>
        </w:rPr>
        <w:t>估值汇率的公告</w:t>
      </w:r>
    </w:p>
    <w:p w:rsidR="00B02384" w:rsidRPr="00B43DC5" w:rsidRDefault="00B02384" w:rsidP="00B43DC5">
      <w:pPr>
        <w:widowControl/>
        <w:shd w:val="clear" w:color="auto" w:fill="FFFFFF"/>
        <w:spacing w:before="100" w:beforeAutospacing="1" w:after="100" w:afterAutospacing="1" w:line="270" w:lineRule="atLeast"/>
        <w:jc w:val="left"/>
        <w:rPr>
          <w:rFonts w:ascii="彩虹粗仿宋" w:eastAsia="彩虹粗仿宋" w:hAnsi="宋体" w:cs="宋体"/>
          <w:color w:val="000000" w:themeColor="text1"/>
          <w:kern w:val="0"/>
          <w:sz w:val="32"/>
          <w:szCs w:val="32"/>
        </w:rPr>
      </w:pPr>
      <w:r w:rsidRPr="00B43DC5">
        <w:rPr>
          <w:rFonts w:ascii="彩虹粗仿宋" w:eastAsia="彩虹粗仿宋" w:hAnsi="宋体" w:cs="宋体" w:hint="eastAsia"/>
          <w:color w:val="000000" w:themeColor="text1"/>
          <w:kern w:val="0"/>
          <w:sz w:val="32"/>
          <w:szCs w:val="32"/>
        </w:rPr>
        <w:t>尊敬的客户：</w:t>
      </w:r>
    </w:p>
    <w:p w:rsidR="0093020C" w:rsidRPr="00D6594C" w:rsidRDefault="00C8213D" w:rsidP="00B43DC5">
      <w:pPr>
        <w:pStyle w:val="a3"/>
        <w:shd w:val="clear" w:color="auto" w:fill="FFFFFF"/>
        <w:spacing w:before="0" w:beforeAutospacing="0" w:after="0" w:afterAutospacing="0" w:line="270" w:lineRule="atLeast"/>
        <w:ind w:firstLineChars="200" w:firstLine="640"/>
        <w:rPr>
          <w:rFonts w:ascii="彩虹粗仿宋" w:eastAsia="彩虹粗仿宋" w:hAnsi="微软雅黑"/>
          <w:color w:val="333333"/>
          <w:sz w:val="32"/>
          <w:szCs w:val="32"/>
        </w:rPr>
      </w:pPr>
      <w:r w:rsidRPr="00D6594C">
        <w:rPr>
          <w:rFonts w:ascii="彩虹粗仿宋" w:eastAsia="彩虹粗仿宋" w:hAnsi="微软雅黑" w:hint="eastAsia"/>
          <w:color w:val="333333"/>
          <w:sz w:val="32"/>
          <w:szCs w:val="32"/>
        </w:rPr>
        <w:t>为始终秉承紧密贴合市场、有效公允估值</w:t>
      </w:r>
      <w:r w:rsidR="0093020C" w:rsidRPr="00D6594C">
        <w:rPr>
          <w:rFonts w:ascii="彩虹粗仿宋" w:eastAsia="彩虹粗仿宋" w:hAnsi="微软雅黑" w:hint="eastAsia"/>
          <w:color w:val="333333"/>
          <w:sz w:val="32"/>
          <w:szCs w:val="32"/>
        </w:rPr>
        <w:t>的理念，</w:t>
      </w:r>
      <w:r w:rsidRPr="00D6594C">
        <w:rPr>
          <w:rFonts w:ascii="彩虹粗仿宋" w:eastAsia="彩虹粗仿宋" w:hAnsi="微软雅黑" w:hint="eastAsia"/>
          <w:color w:val="333333"/>
          <w:sz w:val="32"/>
          <w:szCs w:val="32"/>
        </w:rPr>
        <w:t>切实维护投资人利益</w:t>
      </w:r>
      <w:r w:rsidR="0093020C" w:rsidRPr="00D6594C">
        <w:rPr>
          <w:rFonts w:ascii="彩虹粗仿宋" w:eastAsia="彩虹粗仿宋" w:hAnsi="微软雅黑" w:hint="eastAsia"/>
          <w:color w:val="333333"/>
          <w:sz w:val="32"/>
          <w:szCs w:val="32"/>
        </w:rPr>
        <w:t>，</w:t>
      </w:r>
      <w:r w:rsidRPr="00D6594C">
        <w:rPr>
          <w:rFonts w:ascii="彩虹粗仿宋" w:eastAsia="彩虹粗仿宋" w:hAnsi="微软雅黑" w:hint="eastAsia"/>
          <w:color w:val="333333"/>
          <w:sz w:val="32"/>
          <w:szCs w:val="32"/>
        </w:rPr>
        <w:t>经与托管人协商一致，自2025年</w:t>
      </w:r>
      <w:r w:rsidR="00A81EB0">
        <w:rPr>
          <w:rFonts w:ascii="彩虹粗仿宋" w:eastAsia="彩虹粗仿宋" w:hAnsi="微软雅黑" w:hint="eastAsia"/>
          <w:color w:val="333333"/>
          <w:sz w:val="32"/>
          <w:szCs w:val="32"/>
        </w:rPr>
        <w:t>2</w:t>
      </w:r>
      <w:r w:rsidRPr="00D6594C">
        <w:rPr>
          <w:rFonts w:ascii="彩虹粗仿宋" w:eastAsia="彩虹粗仿宋" w:hAnsi="微软雅黑" w:hint="eastAsia"/>
          <w:color w:val="333333"/>
          <w:sz w:val="32"/>
          <w:szCs w:val="32"/>
        </w:rPr>
        <w:t>月</w:t>
      </w:r>
      <w:r w:rsidR="00A81EB0">
        <w:rPr>
          <w:rFonts w:ascii="彩虹粗仿宋" w:eastAsia="彩虹粗仿宋" w:hAnsi="微软雅黑"/>
          <w:color w:val="333333"/>
          <w:sz w:val="32"/>
          <w:szCs w:val="32"/>
        </w:rPr>
        <w:t>10</w:t>
      </w:r>
      <w:r w:rsidRPr="00D6594C">
        <w:rPr>
          <w:rFonts w:ascii="彩虹粗仿宋" w:eastAsia="彩虹粗仿宋" w:hAnsi="微软雅黑" w:hint="eastAsia"/>
          <w:color w:val="333333"/>
          <w:sz w:val="32"/>
          <w:szCs w:val="32"/>
        </w:rPr>
        <w:t>日起，</w:t>
      </w:r>
      <w:r w:rsidR="007D3ECC" w:rsidRPr="00D6594C">
        <w:rPr>
          <w:rFonts w:ascii="彩虹粗仿宋" w:eastAsia="彩虹粗仿宋" w:hAnsi="微软雅黑" w:hint="eastAsia"/>
          <w:color w:val="333333"/>
          <w:sz w:val="32"/>
          <w:szCs w:val="32"/>
        </w:rPr>
        <w:t>公司</w:t>
      </w:r>
      <w:r w:rsidR="00764870" w:rsidRPr="00D6594C">
        <w:rPr>
          <w:rFonts w:ascii="彩虹粗仿宋" w:eastAsia="彩虹粗仿宋" w:hAnsi="微软雅黑" w:hint="eastAsia"/>
          <w:color w:val="333333"/>
          <w:sz w:val="32"/>
          <w:szCs w:val="32"/>
        </w:rPr>
        <w:t>理财产品</w:t>
      </w:r>
      <w:r w:rsidR="0093020C" w:rsidRPr="00D6594C">
        <w:rPr>
          <w:rFonts w:ascii="彩虹粗仿宋" w:eastAsia="彩虹粗仿宋" w:hAnsi="微软雅黑" w:hint="eastAsia"/>
          <w:color w:val="333333"/>
          <w:sz w:val="32"/>
          <w:szCs w:val="32"/>
        </w:rPr>
        <w:t>估值计算中涉及美元、日元、欧元、英镑四种主要货币对人民币汇率的，</w:t>
      </w:r>
      <w:r w:rsidR="00F44009" w:rsidRPr="00D6594C">
        <w:rPr>
          <w:rFonts w:ascii="彩虹粗仿宋" w:eastAsia="彩虹粗仿宋" w:hAnsi="微软雅黑" w:hint="eastAsia"/>
          <w:color w:val="333333"/>
          <w:sz w:val="32"/>
          <w:szCs w:val="32"/>
        </w:rPr>
        <w:t>以</w:t>
      </w:r>
      <w:r w:rsidR="0093020C" w:rsidRPr="00D6594C">
        <w:rPr>
          <w:rFonts w:ascii="彩虹粗仿宋" w:eastAsia="彩虹粗仿宋" w:hAnsi="微软雅黑" w:hint="eastAsia"/>
          <w:color w:val="333333"/>
          <w:sz w:val="32"/>
          <w:szCs w:val="32"/>
          <w:shd w:val="clear" w:color="auto" w:fill="FFFFFF"/>
        </w:rPr>
        <w:t>中国外汇交易中心最新公布的北京时间16:00人民币对主要货币参考汇率</w:t>
      </w:r>
      <w:r w:rsidR="00F44009" w:rsidRPr="00D6594C">
        <w:rPr>
          <w:rFonts w:ascii="彩虹粗仿宋" w:eastAsia="彩虹粗仿宋" w:hAnsi="微软雅黑" w:hint="eastAsia"/>
          <w:color w:val="333333"/>
          <w:sz w:val="32"/>
          <w:szCs w:val="32"/>
          <w:shd w:val="clear" w:color="auto" w:fill="FFFFFF"/>
        </w:rPr>
        <w:t>为基准</w:t>
      </w:r>
      <w:r w:rsidR="0093020C" w:rsidRPr="00D6594C">
        <w:rPr>
          <w:rFonts w:ascii="彩虹粗仿宋" w:eastAsia="彩虹粗仿宋" w:hAnsi="微软雅黑" w:hint="eastAsia"/>
          <w:color w:val="333333"/>
          <w:sz w:val="32"/>
          <w:szCs w:val="32"/>
        </w:rPr>
        <w:t>；涉及港币等其它货币对人民币汇率的，</w:t>
      </w:r>
      <w:r w:rsidR="00342248" w:rsidRPr="00D6594C">
        <w:rPr>
          <w:rFonts w:ascii="彩虹粗仿宋" w:eastAsia="彩虹粗仿宋" w:hAnsi="微软雅黑" w:hint="eastAsia"/>
          <w:color w:val="333333"/>
          <w:sz w:val="32"/>
          <w:szCs w:val="32"/>
        </w:rPr>
        <w:t>以</w:t>
      </w:r>
      <w:r w:rsidR="0093020C" w:rsidRPr="00D6594C">
        <w:rPr>
          <w:rFonts w:ascii="彩虹粗仿宋" w:eastAsia="彩虹粗仿宋" w:hAnsi="微软雅黑" w:hint="eastAsia"/>
          <w:color w:val="333333"/>
          <w:sz w:val="32"/>
          <w:szCs w:val="32"/>
        </w:rPr>
        <w:t>中国人民银行或其授权机构最新公布的人民币对主要货币的中间价为基准</w:t>
      </w:r>
      <w:r w:rsidR="00FF459B" w:rsidRPr="00D6594C">
        <w:rPr>
          <w:rFonts w:ascii="彩虹粗仿宋" w:eastAsia="彩虹粗仿宋" w:hAnsi="微软雅黑" w:hint="eastAsia"/>
          <w:color w:val="333333"/>
          <w:sz w:val="32"/>
          <w:szCs w:val="32"/>
        </w:rPr>
        <w:t>（港股通除外）</w:t>
      </w:r>
      <w:r w:rsidR="0093020C" w:rsidRPr="00D6594C">
        <w:rPr>
          <w:rFonts w:ascii="彩虹粗仿宋" w:eastAsia="彩虹粗仿宋" w:hAnsi="微软雅黑" w:hint="eastAsia"/>
          <w:color w:val="333333"/>
          <w:sz w:val="32"/>
          <w:szCs w:val="32"/>
        </w:rPr>
        <w:t>。</w:t>
      </w:r>
    </w:p>
    <w:p w:rsidR="0093020C" w:rsidRPr="00D6594C" w:rsidRDefault="0093020C" w:rsidP="00B43DC5">
      <w:pPr>
        <w:pStyle w:val="a3"/>
        <w:shd w:val="clear" w:color="auto" w:fill="FFFFFF"/>
        <w:spacing w:before="0" w:beforeAutospacing="0" w:after="0" w:afterAutospacing="0" w:line="270" w:lineRule="atLeast"/>
        <w:ind w:firstLineChars="200" w:firstLine="640"/>
        <w:rPr>
          <w:rFonts w:ascii="彩虹粗仿宋" w:eastAsia="彩虹粗仿宋" w:hAnsi="微软雅黑"/>
          <w:color w:val="333333"/>
          <w:sz w:val="32"/>
          <w:szCs w:val="32"/>
        </w:rPr>
      </w:pPr>
      <w:r w:rsidRPr="00D6594C">
        <w:rPr>
          <w:rFonts w:ascii="彩虹粗仿宋" w:eastAsia="彩虹粗仿宋" w:hAnsi="微软雅黑" w:hint="eastAsia"/>
          <w:color w:val="333333"/>
          <w:sz w:val="32"/>
          <w:szCs w:val="32"/>
        </w:rPr>
        <w:t>若上述汇率不再发布，或市场上出现更为公允的估值汇率时，管理人与托管人协商一致后可根据实际情况调整。</w:t>
      </w:r>
    </w:p>
    <w:p w:rsidR="00D6594C" w:rsidRDefault="00D6594C" w:rsidP="00B43DC5">
      <w:pPr>
        <w:pStyle w:val="a3"/>
        <w:shd w:val="clear" w:color="auto" w:fill="FFFFFF"/>
        <w:spacing w:before="0" w:beforeAutospacing="0" w:after="0" w:afterAutospacing="0" w:line="270" w:lineRule="atLeast"/>
        <w:ind w:firstLineChars="200" w:firstLine="640"/>
        <w:rPr>
          <w:rFonts w:ascii="彩虹粗仿宋" w:eastAsia="彩虹粗仿宋" w:hAnsi="微软雅黑"/>
          <w:color w:val="333333"/>
          <w:sz w:val="32"/>
          <w:szCs w:val="32"/>
        </w:rPr>
      </w:pPr>
      <w:r w:rsidRPr="00D6594C">
        <w:rPr>
          <w:rFonts w:ascii="彩虹粗仿宋" w:eastAsia="彩虹粗仿宋" w:hAnsi="微软雅黑" w:hint="eastAsia"/>
          <w:color w:val="333333"/>
          <w:sz w:val="32"/>
          <w:szCs w:val="32"/>
        </w:rPr>
        <w:t>特此公告。</w:t>
      </w:r>
    </w:p>
    <w:p w:rsidR="00CA588E" w:rsidRPr="00D6594C" w:rsidRDefault="00CA588E" w:rsidP="00B43DC5">
      <w:pPr>
        <w:pStyle w:val="a3"/>
        <w:shd w:val="clear" w:color="auto" w:fill="FFFFFF"/>
        <w:spacing w:before="0" w:beforeAutospacing="0" w:after="0" w:afterAutospacing="0" w:line="270" w:lineRule="atLeast"/>
        <w:ind w:firstLineChars="200" w:firstLine="640"/>
        <w:rPr>
          <w:rFonts w:ascii="彩虹粗仿宋" w:eastAsia="彩虹粗仿宋" w:hAnsi="微软雅黑"/>
          <w:color w:val="333333"/>
          <w:sz w:val="32"/>
          <w:szCs w:val="32"/>
        </w:rPr>
      </w:pPr>
    </w:p>
    <w:p w:rsidR="006D3E74" w:rsidRPr="00CA588E" w:rsidRDefault="006D3E74" w:rsidP="00CA588E">
      <w:pPr>
        <w:spacing w:line="560" w:lineRule="exact"/>
        <w:ind w:right="320"/>
        <w:jc w:val="right"/>
        <w:rPr>
          <w:rFonts w:ascii="彩虹粗仿宋" w:eastAsia="彩虹粗仿宋"/>
          <w:color w:val="000000" w:themeColor="text1"/>
          <w:sz w:val="32"/>
          <w:szCs w:val="32"/>
        </w:rPr>
      </w:pPr>
      <w:r w:rsidRPr="00CA588E">
        <w:rPr>
          <w:rFonts w:ascii="彩虹粗仿宋" w:eastAsia="彩虹粗仿宋" w:hint="eastAsia"/>
          <w:color w:val="000000" w:themeColor="text1"/>
          <w:sz w:val="32"/>
          <w:szCs w:val="32"/>
        </w:rPr>
        <w:t>建信理财有限责任公司</w:t>
      </w:r>
    </w:p>
    <w:p w:rsidR="006D3E74" w:rsidRPr="00CA588E" w:rsidRDefault="006D3E74" w:rsidP="00CA588E">
      <w:pPr>
        <w:spacing w:line="560" w:lineRule="exact"/>
        <w:ind w:right="320"/>
        <w:jc w:val="right"/>
        <w:rPr>
          <w:rFonts w:ascii="彩虹粗仿宋" w:eastAsia="彩虹粗仿宋"/>
          <w:color w:val="000000" w:themeColor="text1"/>
          <w:sz w:val="32"/>
          <w:szCs w:val="32"/>
        </w:rPr>
      </w:pPr>
      <w:r w:rsidRPr="00CA588E">
        <w:rPr>
          <w:rFonts w:ascii="彩虹粗仿宋" w:eastAsia="彩虹粗仿宋" w:hint="eastAsia"/>
          <w:color w:val="000000" w:themeColor="text1"/>
          <w:sz w:val="32"/>
          <w:szCs w:val="32"/>
        </w:rPr>
        <w:t>2025年</w:t>
      </w:r>
      <w:r w:rsidR="00A81EB0">
        <w:rPr>
          <w:rFonts w:ascii="彩虹粗仿宋" w:eastAsia="彩虹粗仿宋"/>
          <w:color w:val="000000" w:themeColor="text1"/>
          <w:sz w:val="32"/>
          <w:szCs w:val="32"/>
        </w:rPr>
        <w:t>2</w:t>
      </w:r>
      <w:r w:rsidRPr="00CA588E">
        <w:rPr>
          <w:rFonts w:ascii="彩虹粗仿宋" w:eastAsia="彩虹粗仿宋" w:hint="eastAsia"/>
          <w:color w:val="000000" w:themeColor="text1"/>
          <w:sz w:val="32"/>
          <w:szCs w:val="32"/>
        </w:rPr>
        <w:t>月</w:t>
      </w:r>
      <w:r w:rsidR="00A81EB0">
        <w:rPr>
          <w:rFonts w:ascii="彩虹粗仿宋" w:eastAsia="彩虹粗仿宋"/>
          <w:color w:val="000000" w:themeColor="text1"/>
          <w:sz w:val="32"/>
          <w:szCs w:val="32"/>
        </w:rPr>
        <w:t>7</w:t>
      </w:r>
      <w:r w:rsidRPr="00CA588E">
        <w:rPr>
          <w:rFonts w:ascii="彩虹粗仿宋" w:eastAsia="彩虹粗仿宋" w:hint="eastAsia"/>
          <w:color w:val="000000" w:themeColor="text1"/>
          <w:sz w:val="32"/>
          <w:szCs w:val="32"/>
        </w:rPr>
        <w:t>日</w:t>
      </w:r>
    </w:p>
    <w:p w:rsidR="006D3E74" w:rsidRPr="00CA588E" w:rsidRDefault="006D3E74" w:rsidP="00CA588E">
      <w:pPr>
        <w:spacing w:line="560" w:lineRule="exact"/>
        <w:ind w:right="320"/>
        <w:jc w:val="right"/>
        <w:rPr>
          <w:rFonts w:ascii="彩虹粗仿宋" w:eastAsia="彩虹粗仿宋"/>
          <w:color w:val="000000" w:themeColor="text1"/>
          <w:sz w:val="32"/>
          <w:szCs w:val="32"/>
        </w:rPr>
      </w:pPr>
    </w:p>
    <w:p w:rsidR="006D3E74" w:rsidRDefault="006D3E74" w:rsidP="0093020C">
      <w:pPr>
        <w:pStyle w:val="a3"/>
        <w:shd w:val="clear" w:color="auto" w:fill="FFFFFF"/>
        <w:spacing w:before="0" w:beforeAutospacing="0" w:after="0" w:afterAutospacing="0" w:line="420" w:lineRule="atLeast"/>
        <w:ind w:firstLineChars="200" w:firstLine="640"/>
        <w:rPr>
          <w:rFonts w:ascii="彩虹粗仿宋" w:eastAsia="彩虹粗仿宋" w:hAnsi="微软雅黑"/>
          <w:color w:val="333333"/>
          <w:sz w:val="32"/>
          <w:szCs w:val="32"/>
        </w:rPr>
      </w:pPr>
    </w:p>
    <w:p w:rsidR="0060026B" w:rsidRPr="00D6594C" w:rsidRDefault="0060026B" w:rsidP="0093020C">
      <w:pPr>
        <w:pStyle w:val="a3"/>
        <w:shd w:val="clear" w:color="auto" w:fill="FFFFFF"/>
        <w:spacing w:before="0" w:beforeAutospacing="0" w:after="0" w:afterAutospacing="0" w:line="420" w:lineRule="atLeast"/>
        <w:ind w:firstLineChars="200" w:firstLine="640"/>
        <w:rPr>
          <w:rFonts w:ascii="彩虹粗仿宋" w:eastAsia="彩虹粗仿宋" w:hAnsi="微软雅黑"/>
          <w:color w:val="333333"/>
          <w:sz w:val="32"/>
          <w:szCs w:val="32"/>
        </w:rPr>
      </w:pPr>
    </w:p>
    <w:p w:rsidR="006D3E74" w:rsidRPr="0035635D" w:rsidRDefault="00D6594C" w:rsidP="00E27B5E">
      <w:pPr>
        <w:pStyle w:val="a3"/>
        <w:shd w:val="clear" w:color="auto" w:fill="FFFFFF"/>
        <w:spacing w:before="0" w:beforeAutospacing="0" w:after="0" w:afterAutospacing="0" w:line="420" w:lineRule="atLeast"/>
        <w:rPr>
          <w:rFonts w:ascii="彩虹粗仿宋" w:eastAsia="彩虹粗仿宋" w:hAnsi="微软雅黑"/>
          <w:color w:val="333333"/>
          <w:sz w:val="28"/>
          <w:szCs w:val="28"/>
        </w:rPr>
      </w:pPr>
      <w:r w:rsidRPr="0035635D">
        <w:rPr>
          <w:rFonts w:ascii="彩虹粗仿宋" w:eastAsia="彩虹粗仿宋" w:hAnsi="微软雅黑" w:hint="eastAsia"/>
          <w:color w:val="333333"/>
          <w:sz w:val="28"/>
          <w:szCs w:val="28"/>
        </w:rPr>
        <w:lastRenderedPageBreak/>
        <w:t>附件：</w:t>
      </w:r>
      <w:r w:rsidR="00060A46">
        <w:rPr>
          <w:rFonts w:ascii="彩虹粗仿宋" w:eastAsia="彩虹粗仿宋" w:hAnsi="微软雅黑" w:hint="eastAsia"/>
          <w:color w:val="333333"/>
          <w:sz w:val="28"/>
          <w:szCs w:val="28"/>
        </w:rPr>
        <w:t>涉及</w:t>
      </w:r>
      <w:r w:rsidR="00A658AC">
        <w:rPr>
          <w:rFonts w:ascii="彩虹粗仿宋" w:eastAsia="彩虹粗仿宋" w:hAnsi="微软雅黑" w:hint="eastAsia"/>
          <w:color w:val="333333"/>
          <w:sz w:val="28"/>
          <w:szCs w:val="28"/>
        </w:rPr>
        <w:t>的</w:t>
      </w:r>
      <w:r w:rsidR="001608BE" w:rsidRPr="0035635D">
        <w:rPr>
          <w:rFonts w:ascii="彩虹粗仿宋" w:eastAsia="彩虹粗仿宋" w:hAnsi="微软雅黑" w:hint="eastAsia"/>
          <w:color w:val="333333"/>
          <w:sz w:val="28"/>
          <w:szCs w:val="28"/>
        </w:rPr>
        <w:t>存续</w:t>
      </w:r>
      <w:r w:rsidR="00E27B5E" w:rsidRPr="0035635D">
        <w:rPr>
          <w:rFonts w:ascii="彩虹粗仿宋" w:eastAsia="彩虹粗仿宋" w:hAnsi="微软雅黑" w:hint="eastAsia"/>
          <w:color w:val="333333"/>
          <w:sz w:val="28"/>
          <w:szCs w:val="28"/>
        </w:rPr>
        <w:t>理财产品清单</w:t>
      </w:r>
    </w:p>
    <w:tbl>
      <w:tblPr>
        <w:tblStyle w:val="aa"/>
        <w:tblW w:w="0" w:type="auto"/>
        <w:jc w:val="center"/>
        <w:tblLook w:val="04A0" w:firstRow="1" w:lastRow="0" w:firstColumn="1" w:lastColumn="0" w:noHBand="0" w:noVBand="1"/>
      </w:tblPr>
      <w:tblGrid>
        <w:gridCol w:w="5016"/>
        <w:gridCol w:w="1576"/>
        <w:gridCol w:w="1704"/>
      </w:tblGrid>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产品名称</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产品编号</w:t>
            </w:r>
          </w:p>
        </w:tc>
        <w:tc>
          <w:tcPr>
            <w:tcW w:w="0" w:type="auto"/>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全国银行业理财信息登记系统编码</w:t>
            </w:r>
          </w:p>
        </w:tc>
      </w:tr>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建信理财海嘉QDII固收类封闭式美元产品2024年第31期</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JXHJFBGS240710031</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Z7000724000740</w:t>
            </w:r>
          </w:p>
        </w:tc>
      </w:tr>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建信理财海嘉QDII固收类封闭式美元产品2024年第33期</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JXHJFBGS240710033</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Z7000724000739</w:t>
            </w:r>
          </w:p>
        </w:tc>
      </w:tr>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建信理财海嘉固收类封闭式美元产品2024年第8期</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JXHJFBGS231215008</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Z7000724000092</w:t>
            </w:r>
          </w:p>
        </w:tc>
      </w:tr>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建信理财海嘉固收类封闭式美元产品2024年第9期</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JXHJFBGS231215009</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Z7000724000093</w:t>
            </w:r>
          </w:p>
        </w:tc>
      </w:tr>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建信理财海嘉固收类封闭式美元产品2024年第10期</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JXHJFBGS231215010</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Z7000724000094</w:t>
            </w:r>
          </w:p>
        </w:tc>
      </w:tr>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建信理财海嘉固收类封闭式港币产品2024年第11期</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bookmarkStart w:id="0" w:name="_GoBack"/>
            <w:bookmarkEnd w:id="0"/>
            <w:r w:rsidRPr="00924C0A">
              <w:rPr>
                <w:rFonts w:ascii="彩虹粗仿宋" w:eastAsia="彩虹粗仿宋" w:hAnsi="微软雅黑" w:hint="eastAsia"/>
                <w:color w:val="333333"/>
                <w:sz w:val="16"/>
                <w:szCs w:val="18"/>
              </w:rPr>
              <w:t>JXHJGBGS240322011</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Z7000724000505</w:t>
            </w:r>
          </w:p>
        </w:tc>
      </w:tr>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建信理财海嘉QDII固收类封闭式美元产品2024年第35期</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JXHJFBGS240710035</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Z7000724000741</w:t>
            </w:r>
          </w:p>
        </w:tc>
      </w:tr>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建信理财机构专享海嘉QDII固收类封闭式人民币产品2025年第1期</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JXHJFBGS241212001</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Z7000724001073</w:t>
            </w:r>
          </w:p>
        </w:tc>
      </w:tr>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建信理财海嘉固收类封闭式美元产品2024年第21期</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JXHJMYGS240322021</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Z7000724000509</w:t>
            </w:r>
          </w:p>
        </w:tc>
      </w:tr>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建信理财海嘉固收类封闭式美元产品2024年第22期</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JXHJMYGS240322022</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Z7000724000510</w:t>
            </w:r>
          </w:p>
        </w:tc>
      </w:tr>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建信理财海嘉固收类封闭式美元产品2024年第23期</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JXHJMYGS240322023</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Z7000724000511</w:t>
            </w:r>
          </w:p>
        </w:tc>
      </w:tr>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建信理财海嘉QDII固收类封闭式美元产品2024年第36期</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JXHJFBGS240710036</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Z7000724000743</w:t>
            </w:r>
          </w:p>
        </w:tc>
      </w:tr>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建信理财海嘉固收类封闭式美元产品2024年第24期</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JXHJMYGS240322024</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Z7000724000512</w:t>
            </w:r>
          </w:p>
        </w:tc>
      </w:tr>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建信理财海嘉固收类封闭式美元产品2024年第25期</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JXHJMYGS241121025</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Z7000724001033</w:t>
            </w:r>
          </w:p>
        </w:tc>
      </w:tr>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建信理财海嘉固收类封闭式美元产品2025年第1期</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JXHJMYGS241213001</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Z7000725000001</w:t>
            </w:r>
          </w:p>
        </w:tc>
      </w:tr>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建信理财海嘉固收类封闭式美元产品2025年第2期</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JXHJMYGS241213002</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Z7000725000005</w:t>
            </w:r>
          </w:p>
        </w:tc>
      </w:tr>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建信理财海嘉固收类封闭式美元产品2025年第4期</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JXHJMYGS241213004</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Z7000725000003</w:t>
            </w:r>
          </w:p>
        </w:tc>
      </w:tr>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建信理财海嘉固收类封闭式美元产品2025年第5期</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JXHJMYGS241213005</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Z7000725000002</w:t>
            </w:r>
          </w:p>
        </w:tc>
      </w:tr>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建信理财海嘉固收类封闭式港币产品2025年第1期</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JXHJGBGS241224001</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Z7000725000012</w:t>
            </w:r>
          </w:p>
        </w:tc>
      </w:tr>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建信理财“海鑫”固收类最低持有1年美元产品</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JXHX00GS210929001</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Z7000721000749</w:t>
            </w:r>
          </w:p>
        </w:tc>
      </w:tr>
      <w:tr w:rsidR="00924C0A" w:rsidRPr="00924C0A" w:rsidTr="005E26DF">
        <w:trPr>
          <w:trHeight w:val="454"/>
          <w:jc w:val="center"/>
        </w:trPr>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建信理财海嘉固收类最低持有90天美元产品</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JXHJ90GS230904001</w:t>
            </w:r>
          </w:p>
        </w:tc>
        <w:tc>
          <w:tcPr>
            <w:tcW w:w="0" w:type="auto"/>
            <w:noWrap/>
            <w:vAlign w:val="center"/>
            <w:hideMark/>
          </w:tcPr>
          <w:p w:rsidR="00924C0A" w:rsidRPr="00924C0A" w:rsidRDefault="00924C0A" w:rsidP="00F005D4">
            <w:pPr>
              <w:pStyle w:val="a3"/>
              <w:shd w:val="clear" w:color="auto" w:fill="FFFFFF"/>
              <w:adjustRightInd w:val="0"/>
              <w:snapToGrid w:val="0"/>
              <w:spacing w:before="0" w:beforeAutospacing="0" w:after="0" w:afterAutospacing="0"/>
              <w:jc w:val="center"/>
              <w:textAlignment w:val="center"/>
              <w:rPr>
                <w:rFonts w:ascii="彩虹粗仿宋" w:eastAsia="彩虹粗仿宋" w:hAnsi="微软雅黑"/>
                <w:color w:val="333333"/>
                <w:sz w:val="16"/>
                <w:szCs w:val="18"/>
              </w:rPr>
            </w:pPr>
            <w:r w:rsidRPr="00924C0A">
              <w:rPr>
                <w:rFonts w:ascii="彩虹粗仿宋" w:eastAsia="彩虹粗仿宋" w:hAnsi="微软雅黑" w:hint="eastAsia"/>
                <w:color w:val="333333"/>
                <w:sz w:val="16"/>
                <w:szCs w:val="18"/>
              </w:rPr>
              <w:t>Z7000723000687</w:t>
            </w:r>
          </w:p>
        </w:tc>
      </w:tr>
    </w:tbl>
    <w:p w:rsidR="003F213F" w:rsidRPr="0035635D" w:rsidRDefault="007E1579" w:rsidP="003F213F">
      <w:pPr>
        <w:pStyle w:val="a3"/>
        <w:shd w:val="clear" w:color="auto" w:fill="FFFFFF"/>
        <w:spacing w:before="0" w:beforeAutospacing="0" w:after="0" w:afterAutospacing="0" w:line="420" w:lineRule="atLeast"/>
        <w:ind w:firstLineChars="200" w:firstLine="560"/>
        <w:rPr>
          <w:rFonts w:ascii="彩虹粗仿宋" w:eastAsia="彩虹粗仿宋" w:hAnsi="微软雅黑"/>
          <w:color w:val="333333"/>
          <w:sz w:val="28"/>
          <w:szCs w:val="28"/>
        </w:rPr>
      </w:pPr>
      <w:r w:rsidRPr="0035635D">
        <w:rPr>
          <w:rFonts w:ascii="彩虹粗仿宋" w:eastAsia="彩虹粗仿宋" w:hAnsi="微软雅黑" w:hint="eastAsia"/>
          <w:color w:val="333333"/>
          <w:sz w:val="28"/>
          <w:szCs w:val="28"/>
        </w:rPr>
        <w:t>*新成立理财产品参照执行</w:t>
      </w:r>
      <w:r w:rsidR="00AE48AA">
        <w:rPr>
          <w:rFonts w:ascii="彩虹粗仿宋" w:eastAsia="彩虹粗仿宋" w:hAnsi="微软雅黑" w:hint="eastAsia"/>
          <w:color w:val="333333"/>
          <w:sz w:val="28"/>
          <w:szCs w:val="28"/>
        </w:rPr>
        <w:t>。</w:t>
      </w:r>
    </w:p>
    <w:sectPr w:rsidR="003F213F" w:rsidRPr="003563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A03" w:rsidRDefault="00A27A03" w:rsidP="00352430">
      <w:r>
        <w:separator/>
      </w:r>
    </w:p>
  </w:endnote>
  <w:endnote w:type="continuationSeparator" w:id="0">
    <w:p w:rsidR="00A27A03" w:rsidRDefault="00A27A03" w:rsidP="0035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彩虹粗仿宋">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A03" w:rsidRDefault="00A27A03" w:rsidP="00352430">
      <w:r>
        <w:separator/>
      </w:r>
    </w:p>
  </w:footnote>
  <w:footnote w:type="continuationSeparator" w:id="0">
    <w:p w:rsidR="00A27A03" w:rsidRDefault="00A27A03" w:rsidP="00352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13D"/>
    <w:rsid w:val="0000510F"/>
    <w:rsid w:val="000426AF"/>
    <w:rsid w:val="00060A46"/>
    <w:rsid w:val="000B09D5"/>
    <w:rsid w:val="001414D4"/>
    <w:rsid w:val="001608BE"/>
    <w:rsid w:val="001812D6"/>
    <w:rsid w:val="001C4DC1"/>
    <w:rsid w:val="001D56FF"/>
    <w:rsid w:val="002530CC"/>
    <w:rsid w:val="00277463"/>
    <w:rsid w:val="002A22E2"/>
    <w:rsid w:val="002C2A06"/>
    <w:rsid w:val="002D7BE2"/>
    <w:rsid w:val="002F3870"/>
    <w:rsid w:val="00342248"/>
    <w:rsid w:val="00352430"/>
    <w:rsid w:val="0035635D"/>
    <w:rsid w:val="00376581"/>
    <w:rsid w:val="003A70FD"/>
    <w:rsid w:val="003B4974"/>
    <w:rsid w:val="003F213F"/>
    <w:rsid w:val="004216B5"/>
    <w:rsid w:val="00431ECC"/>
    <w:rsid w:val="00444967"/>
    <w:rsid w:val="004764A8"/>
    <w:rsid w:val="004813E6"/>
    <w:rsid w:val="00490214"/>
    <w:rsid w:val="004C5CF9"/>
    <w:rsid w:val="00504844"/>
    <w:rsid w:val="0056324C"/>
    <w:rsid w:val="00593054"/>
    <w:rsid w:val="005E1CFE"/>
    <w:rsid w:val="005E26DF"/>
    <w:rsid w:val="0060026B"/>
    <w:rsid w:val="00614A85"/>
    <w:rsid w:val="006D3E74"/>
    <w:rsid w:val="006F1318"/>
    <w:rsid w:val="006F47E6"/>
    <w:rsid w:val="00722229"/>
    <w:rsid w:val="007251AA"/>
    <w:rsid w:val="007354FC"/>
    <w:rsid w:val="00751373"/>
    <w:rsid w:val="00764870"/>
    <w:rsid w:val="00796EAC"/>
    <w:rsid w:val="007C377F"/>
    <w:rsid w:val="007D3ECC"/>
    <w:rsid w:val="007E1579"/>
    <w:rsid w:val="00822F98"/>
    <w:rsid w:val="00871CF2"/>
    <w:rsid w:val="00881F8E"/>
    <w:rsid w:val="008D10FB"/>
    <w:rsid w:val="008F7814"/>
    <w:rsid w:val="009176D0"/>
    <w:rsid w:val="00924C0A"/>
    <w:rsid w:val="0093020C"/>
    <w:rsid w:val="00951E45"/>
    <w:rsid w:val="00966119"/>
    <w:rsid w:val="009775AC"/>
    <w:rsid w:val="009A30C9"/>
    <w:rsid w:val="009A4DAE"/>
    <w:rsid w:val="009E12BA"/>
    <w:rsid w:val="00A250A9"/>
    <w:rsid w:val="00A25DDA"/>
    <w:rsid w:val="00A27A03"/>
    <w:rsid w:val="00A435CE"/>
    <w:rsid w:val="00A61BE0"/>
    <w:rsid w:val="00A658AC"/>
    <w:rsid w:val="00A81EB0"/>
    <w:rsid w:val="00A961DD"/>
    <w:rsid w:val="00AE48AA"/>
    <w:rsid w:val="00B02384"/>
    <w:rsid w:val="00B13E60"/>
    <w:rsid w:val="00B340E1"/>
    <w:rsid w:val="00B43DC5"/>
    <w:rsid w:val="00BA07E4"/>
    <w:rsid w:val="00BA327D"/>
    <w:rsid w:val="00BA63E9"/>
    <w:rsid w:val="00BC1220"/>
    <w:rsid w:val="00C12618"/>
    <w:rsid w:val="00C52865"/>
    <w:rsid w:val="00C8213D"/>
    <w:rsid w:val="00CA588E"/>
    <w:rsid w:val="00CA7A44"/>
    <w:rsid w:val="00CE7C22"/>
    <w:rsid w:val="00CF602B"/>
    <w:rsid w:val="00D11747"/>
    <w:rsid w:val="00D34A15"/>
    <w:rsid w:val="00D6594C"/>
    <w:rsid w:val="00D76B07"/>
    <w:rsid w:val="00DA057C"/>
    <w:rsid w:val="00DB5518"/>
    <w:rsid w:val="00DC4397"/>
    <w:rsid w:val="00DC5F74"/>
    <w:rsid w:val="00DD4CBF"/>
    <w:rsid w:val="00E12301"/>
    <w:rsid w:val="00E27B5E"/>
    <w:rsid w:val="00E7519B"/>
    <w:rsid w:val="00EB6CF2"/>
    <w:rsid w:val="00F005D4"/>
    <w:rsid w:val="00F4297A"/>
    <w:rsid w:val="00F44009"/>
    <w:rsid w:val="00F9638B"/>
    <w:rsid w:val="00FA7ACD"/>
    <w:rsid w:val="00FC7B2C"/>
    <w:rsid w:val="00FF459B"/>
    <w:rsid w:val="00FF6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52EB74-9003-4543-9B7B-4EF43147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8213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a5"/>
    <w:uiPriority w:val="99"/>
    <w:semiHidden/>
    <w:unhideWhenUsed/>
    <w:rsid w:val="007C377F"/>
    <w:rPr>
      <w:sz w:val="18"/>
      <w:szCs w:val="18"/>
    </w:rPr>
  </w:style>
  <w:style w:type="character" w:customStyle="1" w:styleId="a5">
    <w:name w:val="批注框文本 字符"/>
    <w:basedOn w:val="a0"/>
    <w:link w:val="a4"/>
    <w:uiPriority w:val="99"/>
    <w:semiHidden/>
    <w:rsid w:val="007C377F"/>
    <w:rPr>
      <w:sz w:val="18"/>
      <w:szCs w:val="18"/>
    </w:rPr>
  </w:style>
  <w:style w:type="paragraph" w:styleId="a6">
    <w:name w:val="header"/>
    <w:basedOn w:val="a"/>
    <w:link w:val="a7"/>
    <w:uiPriority w:val="99"/>
    <w:unhideWhenUsed/>
    <w:rsid w:val="0035243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52430"/>
    <w:rPr>
      <w:sz w:val="18"/>
      <w:szCs w:val="18"/>
    </w:rPr>
  </w:style>
  <w:style w:type="paragraph" w:styleId="a8">
    <w:name w:val="footer"/>
    <w:basedOn w:val="a"/>
    <w:link w:val="a9"/>
    <w:uiPriority w:val="99"/>
    <w:unhideWhenUsed/>
    <w:rsid w:val="00352430"/>
    <w:pPr>
      <w:tabs>
        <w:tab w:val="center" w:pos="4153"/>
        <w:tab w:val="right" w:pos="8306"/>
      </w:tabs>
      <w:snapToGrid w:val="0"/>
      <w:jc w:val="left"/>
    </w:pPr>
    <w:rPr>
      <w:sz w:val="18"/>
      <w:szCs w:val="18"/>
    </w:rPr>
  </w:style>
  <w:style w:type="character" w:customStyle="1" w:styleId="a9">
    <w:name w:val="页脚 字符"/>
    <w:basedOn w:val="a0"/>
    <w:link w:val="a8"/>
    <w:uiPriority w:val="99"/>
    <w:rsid w:val="00352430"/>
    <w:rPr>
      <w:sz w:val="18"/>
      <w:szCs w:val="18"/>
    </w:rPr>
  </w:style>
  <w:style w:type="table" w:styleId="aa">
    <w:name w:val="Table Grid"/>
    <w:basedOn w:val="a1"/>
    <w:uiPriority w:val="39"/>
    <w:rsid w:val="00924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19266">
      <w:bodyDiv w:val="1"/>
      <w:marLeft w:val="0"/>
      <w:marRight w:val="0"/>
      <w:marTop w:val="0"/>
      <w:marBottom w:val="0"/>
      <w:divBdr>
        <w:top w:val="none" w:sz="0" w:space="0" w:color="auto"/>
        <w:left w:val="none" w:sz="0" w:space="0" w:color="auto"/>
        <w:bottom w:val="none" w:sz="0" w:space="0" w:color="auto"/>
        <w:right w:val="none" w:sz="0" w:space="0" w:color="auto"/>
      </w:divBdr>
    </w:div>
    <w:div w:id="1221138138">
      <w:bodyDiv w:val="1"/>
      <w:marLeft w:val="0"/>
      <w:marRight w:val="0"/>
      <w:marTop w:val="0"/>
      <w:marBottom w:val="0"/>
      <w:divBdr>
        <w:top w:val="none" w:sz="0" w:space="0" w:color="auto"/>
        <w:left w:val="none" w:sz="0" w:space="0" w:color="auto"/>
        <w:bottom w:val="none" w:sz="0" w:space="0" w:color="auto"/>
        <w:right w:val="none" w:sz="0" w:space="0" w:color="auto"/>
      </w:divBdr>
    </w:div>
    <w:div w:id="14140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聂清圆</dc:creator>
  <cp:keywords/>
  <dc:description/>
  <cp:lastModifiedBy>聂清圆</cp:lastModifiedBy>
  <cp:revision>73</cp:revision>
  <cp:lastPrinted>2025-01-08T08:14:00Z</cp:lastPrinted>
  <dcterms:created xsi:type="dcterms:W3CDTF">2025-01-08T06:40:00Z</dcterms:created>
  <dcterms:modified xsi:type="dcterms:W3CDTF">2025-02-07T03:22:00Z</dcterms:modified>
</cp:coreProperties>
</file>