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449F" w:rsidRPr="00765412" w:rsidRDefault="00CF6B25">
      <w:pPr>
        <w:spacing w:line="560" w:lineRule="exact"/>
        <w:jc w:val="center"/>
        <w:rPr>
          <w:rFonts w:ascii="彩虹小标宋" w:eastAsia="彩虹小标宋"/>
          <w:sz w:val="44"/>
          <w:szCs w:val="44"/>
        </w:rPr>
      </w:pPr>
      <w:r w:rsidRPr="00765412">
        <w:rPr>
          <w:rFonts w:ascii="彩虹小标宋" w:eastAsia="彩虹小标宋" w:hint="eastAsia"/>
          <w:sz w:val="44"/>
          <w:szCs w:val="44"/>
        </w:rPr>
        <w:t>关于调整</w:t>
      </w:r>
      <w:r w:rsidR="007A0883" w:rsidRPr="007A0883">
        <w:rPr>
          <w:rFonts w:ascii="彩虹小标宋" w:eastAsia="彩虹小标宋" w:hint="eastAsia"/>
          <w:sz w:val="44"/>
          <w:szCs w:val="44"/>
        </w:rPr>
        <w:t>建信理财</w:t>
      </w:r>
      <w:r w:rsidR="00866D5C">
        <w:rPr>
          <w:rFonts w:ascii="彩虹小标宋" w:eastAsia="彩虹小标宋" w:hint="eastAsia"/>
          <w:sz w:val="44"/>
          <w:szCs w:val="44"/>
        </w:rPr>
        <w:t>部分理财产品</w:t>
      </w:r>
    </w:p>
    <w:p w:rsidR="007D2B46" w:rsidRPr="00765412" w:rsidRDefault="00CF6B25">
      <w:pPr>
        <w:spacing w:line="560" w:lineRule="exact"/>
        <w:jc w:val="center"/>
        <w:rPr>
          <w:rFonts w:ascii="彩虹粗仿宋" w:eastAsia="彩虹粗仿宋"/>
          <w:sz w:val="32"/>
          <w:szCs w:val="32"/>
        </w:rPr>
      </w:pPr>
      <w:r w:rsidRPr="00765412">
        <w:rPr>
          <w:rFonts w:ascii="彩虹小标宋" w:eastAsia="彩虹小标宋" w:hint="eastAsia"/>
          <w:sz w:val="44"/>
          <w:szCs w:val="44"/>
        </w:rPr>
        <w:t>业绩比较基准和超额业绩报酬计提规则</w:t>
      </w:r>
      <w:r w:rsidRPr="00765412">
        <w:rPr>
          <w:rFonts w:ascii="彩虹小标宋" w:eastAsia="彩虹小标宋"/>
          <w:sz w:val="44"/>
          <w:szCs w:val="44"/>
        </w:rPr>
        <w:t>的公告</w:t>
      </w:r>
    </w:p>
    <w:p w:rsidR="007D2B46" w:rsidRPr="00765412" w:rsidRDefault="007D2B46">
      <w:pPr>
        <w:widowControl/>
        <w:shd w:val="clear" w:color="auto" w:fill="FFFFFF"/>
        <w:spacing w:line="560" w:lineRule="exact"/>
        <w:jc w:val="left"/>
        <w:rPr>
          <w:rFonts w:ascii="彩虹粗仿宋" w:eastAsia="彩虹粗仿宋" w:hAnsi="宋体" w:cs="宋体"/>
          <w:color w:val="000000"/>
          <w:kern w:val="0"/>
          <w:sz w:val="32"/>
          <w:szCs w:val="32"/>
        </w:rPr>
      </w:pPr>
    </w:p>
    <w:p w:rsidR="007D2B46" w:rsidRPr="00793016" w:rsidRDefault="00CF6B25">
      <w:pPr>
        <w:widowControl/>
        <w:shd w:val="clear" w:color="auto" w:fill="FFFFFF"/>
        <w:spacing w:line="560" w:lineRule="exact"/>
        <w:jc w:val="left"/>
        <w:rPr>
          <w:rFonts w:ascii="彩虹粗仿宋" w:eastAsia="彩虹粗仿宋" w:hAnsi="宋体" w:cs="宋体"/>
          <w:color w:val="666666"/>
          <w:kern w:val="0"/>
          <w:sz w:val="32"/>
          <w:szCs w:val="32"/>
        </w:rPr>
      </w:pPr>
      <w:r w:rsidRPr="00793016">
        <w:rPr>
          <w:rFonts w:ascii="彩虹粗仿宋" w:eastAsia="彩虹粗仿宋" w:hAnsi="宋体" w:cs="宋体" w:hint="eastAsia"/>
          <w:color w:val="000000"/>
          <w:kern w:val="0"/>
          <w:sz w:val="32"/>
          <w:szCs w:val="32"/>
        </w:rPr>
        <w:t>尊敬的客户：</w:t>
      </w:r>
    </w:p>
    <w:p w:rsidR="007D2B46" w:rsidRPr="00765412" w:rsidRDefault="00866D5C" w:rsidP="00793016">
      <w:pPr>
        <w:widowControl/>
        <w:shd w:val="clear" w:color="auto" w:fill="FFFFFF"/>
        <w:spacing w:line="560" w:lineRule="exact"/>
        <w:ind w:firstLineChars="200" w:firstLine="643"/>
        <w:rPr>
          <w:rFonts w:ascii="彩虹粗仿宋" w:eastAsia="彩虹粗仿宋" w:hAnsi="宋体" w:cs="宋体"/>
          <w:color w:val="666666"/>
          <w:kern w:val="0"/>
          <w:sz w:val="32"/>
          <w:szCs w:val="32"/>
        </w:rPr>
      </w:pPr>
      <w:r w:rsidRPr="00793016">
        <w:rPr>
          <w:rFonts w:ascii="彩虹粗仿宋" w:eastAsia="彩虹粗仿宋" w:hAnsi="宋体" w:cs="宋体" w:hint="eastAsia"/>
          <w:b/>
          <w:color w:val="000000"/>
          <w:kern w:val="0"/>
          <w:sz w:val="32"/>
          <w:szCs w:val="32"/>
        </w:rPr>
        <w:t>当前存款利率和</w:t>
      </w:r>
      <w:r w:rsidRPr="00793016">
        <w:rPr>
          <w:rFonts w:ascii="彩虹粗仿宋" w:eastAsia="彩虹粗仿宋" w:hAnsi="宋体" w:cs="宋体"/>
          <w:b/>
          <w:color w:val="000000"/>
          <w:kern w:val="0"/>
          <w:sz w:val="32"/>
          <w:szCs w:val="32"/>
        </w:rPr>
        <w:t>贷款利率整体处于下行通道</w:t>
      </w:r>
      <w:r w:rsidRPr="00793016">
        <w:rPr>
          <w:rFonts w:ascii="彩虹粗仿宋" w:eastAsia="彩虹粗仿宋" w:hAnsi="宋体" w:cs="宋体" w:hint="eastAsia"/>
          <w:b/>
          <w:color w:val="000000"/>
          <w:kern w:val="0"/>
          <w:sz w:val="32"/>
          <w:szCs w:val="32"/>
        </w:rPr>
        <w:t>，</w:t>
      </w:r>
      <w:r w:rsidR="00527BE2">
        <w:rPr>
          <w:rFonts w:ascii="彩虹粗仿宋" w:eastAsia="彩虹粗仿宋" w:hAnsi="宋体" w:cs="宋体"/>
          <w:b/>
          <w:color w:val="000000"/>
          <w:kern w:val="0"/>
          <w:sz w:val="32"/>
          <w:szCs w:val="32"/>
        </w:rPr>
        <w:t>2024</w:t>
      </w:r>
      <w:r w:rsidRPr="00793016">
        <w:rPr>
          <w:rFonts w:ascii="彩虹粗仿宋" w:eastAsia="彩虹粗仿宋" w:hAnsi="宋体" w:cs="宋体"/>
          <w:b/>
          <w:color w:val="000000"/>
          <w:kern w:val="0"/>
          <w:sz w:val="32"/>
          <w:szCs w:val="32"/>
        </w:rPr>
        <w:t>年以来，债券收益率出现幅度较大的下降</w:t>
      </w:r>
      <w:r w:rsidR="0021368B" w:rsidRPr="00793016">
        <w:rPr>
          <w:rFonts w:ascii="彩虹粗仿宋" w:eastAsia="彩虹粗仿宋" w:hAnsi="宋体" w:cs="宋体" w:hint="eastAsia"/>
          <w:b/>
          <w:color w:val="000000"/>
          <w:kern w:val="0"/>
          <w:sz w:val="32"/>
          <w:szCs w:val="32"/>
        </w:rPr>
        <w:t>。</w:t>
      </w:r>
      <w:r w:rsidR="00CF6B25" w:rsidRPr="00793016">
        <w:rPr>
          <w:rFonts w:ascii="彩虹粗仿宋" w:eastAsia="彩虹粗仿宋" w:hAnsi="宋体" w:cs="宋体"/>
          <w:color w:val="000000"/>
          <w:kern w:val="0"/>
          <w:sz w:val="32"/>
          <w:szCs w:val="32"/>
        </w:rPr>
        <w:t>基于当前市场环境变化，</w:t>
      </w:r>
      <w:r w:rsidR="00CF6B25" w:rsidRPr="00793016">
        <w:rPr>
          <w:rFonts w:ascii="彩虹粗仿宋" w:eastAsia="彩虹粗仿宋" w:hAnsi="宋体" w:cs="宋体" w:hint="eastAsia"/>
          <w:color w:val="000000"/>
          <w:kern w:val="0"/>
          <w:sz w:val="32"/>
          <w:szCs w:val="32"/>
        </w:rPr>
        <w:t>为更好地为客户提供投资理财服务，建信理财有限责任公司拟调整</w:t>
      </w:r>
      <w:r w:rsidR="009A6490" w:rsidRPr="00793016">
        <w:rPr>
          <w:rFonts w:ascii="彩虹粗仿宋" w:eastAsia="彩虹粗仿宋" w:hAnsi="宋体" w:cs="宋体" w:hint="eastAsia"/>
          <w:color w:val="000000"/>
          <w:kern w:val="0"/>
          <w:sz w:val="32"/>
          <w:szCs w:val="32"/>
        </w:rPr>
        <w:t>建信理财“睿鑫”（</w:t>
      </w:r>
      <w:r w:rsidR="009A6490" w:rsidRPr="00793016">
        <w:rPr>
          <w:rFonts w:ascii="彩虹粗仿宋" w:eastAsia="彩虹粗仿宋" w:hAnsi="宋体" w:cs="宋体"/>
          <w:color w:val="000000"/>
          <w:kern w:val="0"/>
          <w:sz w:val="32"/>
          <w:szCs w:val="32"/>
        </w:rPr>
        <w:t>1个月）定期开放式理财产品第1期等22只产品</w:t>
      </w:r>
      <w:r w:rsidR="00CF6B25" w:rsidRPr="00793016">
        <w:rPr>
          <w:rFonts w:ascii="彩虹粗仿宋" w:eastAsia="彩虹粗仿宋" w:hAnsi="宋体" w:cs="宋体" w:hint="eastAsia"/>
          <w:color w:val="000000"/>
          <w:kern w:val="0"/>
          <w:sz w:val="32"/>
          <w:szCs w:val="32"/>
        </w:rPr>
        <w:t>的业绩比较基准和超额业绩报酬计提规则，并相应修改产品风险揭示书和产品说明书的相关内容。具体调整内容如下：</w:t>
      </w:r>
    </w:p>
    <w:tbl>
      <w:tblPr>
        <w:tblpPr w:leftFromText="180" w:rightFromText="180"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1817"/>
        <w:gridCol w:w="1746"/>
        <w:gridCol w:w="1476"/>
        <w:gridCol w:w="3745"/>
        <w:gridCol w:w="3704"/>
        <w:gridCol w:w="1460"/>
      </w:tblGrid>
      <w:tr w:rsidR="003D444A" w:rsidRPr="00E3337A" w:rsidTr="009B5A93">
        <w:trPr>
          <w:trHeight w:val="525"/>
        </w:trPr>
        <w:tc>
          <w:tcPr>
            <w:tcW w:w="1817" w:type="dxa"/>
            <w:vMerge w:val="restart"/>
            <w:shd w:val="clear" w:color="auto" w:fill="FFFFFF"/>
            <w:tcMar>
              <w:top w:w="0" w:type="dxa"/>
              <w:left w:w="108" w:type="dxa"/>
              <w:bottom w:w="0" w:type="dxa"/>
              <w:right w:w="108" w:type="dxa"/>
            </w:tcMar>
            <w:vAlign w:val="center"/>
          </w:tcPr>
          <w:p w:rsidR="003D444A" w:rsidRPr="00940AA5" w:rsidRDefault="003D444A" w:rsidP="00C6257C">
            <w:pPr>
              <w:spacing w:line="560" w:lineRule="exact"/>
              <w:jc w:val="center"/>
              <w:rPr>
                <w:rFonts w:ascii="宋体" w:eastAsia="宋体" w:hAnsi="宋体" w:cs="宋体"/>
                <w:b/>
                <w:bCs/>
                <w:color w:val="000000"/>
                <w:kern w:val="0"/>
                <w:sz w:val="18"/>
                <w:szCs w:val="18"/>
              </w:rPr>
            </w:pPr>
            <w:r w:rsidRPr="00940AA5">
              <w:rPr>
                <w:rFonts w:ascii="宋体" w:eastAsia="宋体" w:hAnsi="宋体" w:cs="宋体" w:hint="eastAsia"/>
                <w:b/>
                <w:bCs/>
                <w:color w:val="000000"/>
                <w:kern w:val="0"/>
                <w:sz w:val="18"/>
                <w:szCs w:val="18"/>
              </w:rPr>
              <w:t>产品名称</w:t>
            </w:r>
          </w:p>
        </w:tc>
        <w:tc>
          <w:tcPr>
            <w:tcW w:w="1746" w:type="dxa"/>
            <w:vMerge w:val="restart"/>
            <w:shd w:val="clear" w:color="auto" w:fill="FFFFFF"/>
            <w:tcMar>
              <w:top w:w="0" w:type="dxa"/>
              <w:left w:w="108" w:type="dxa"/>
              <w:bottom w:w="0" w:type="dxa"/>
              <w:right w:w="108" w:type="dxa"/>
            </w:tcMar>
            <w:vAlign w:val="center"/>
          </w:tcPr>
          <w:p w:rsidR="003D444A" w:rsidRPr="00940AA5" w:rsidRDefault="003D444A" w:rsidP="00C6257C">
            <w:pPr>
              <w:spacing w:line="560" w:lineRule="exact"/>
              <w:jc w:val="center"/>
              <w:rPr>
                <w:rFonts w:ascii="宋体" w:eastAsia="宋体" w:hAnsi="宋体" w:cs="宋体"/>
                <w:b/>
                <w:bCs/>
                <w:color w:val="000000"/>
                <w:kern w:val="0"/>
                <w:sz w:val="18"/>
                <w:szCs w:val="18"/>
              </w:rPr>
            </w:pPr>
            <w:r w:rsidRPr="00940AA5">
              <w:rPr>
                <w:rFonts w:ascii="宋体" w:eastAsia="宋体" w:hAnsi="宋体" w:cs="宋体" w:hint="eastAsia"/>
                <w:b/>
                <w:bCs/>
                <w:color w:val="000000"/>
                <w:kern w:val="0"/>
                <w:sz w:val="18"/>
                <w:szCs w:val="18"/>
              </w:rPr>
              <w:t>产品代码</w:t>
            </w:r>
          </w:p>
        </w:tc>
        <w:tc>
          <w:tcPr>
            <w:tcW w:w="0" w:type="auto"/>
            <w:vMerge w:val="restart"/>
            <w:shd w:val="clear" w:color="auto" w:fill="FFFFFF"/>
            <w:tcMar>
              <w:top w:w="0" w:type="dxa"/>
              <w:left w:w="108" w:type="dxa"/>
              <w:bottom w:w="0" w:type="dxa"/>
              <w:right w:w="108" w:type="dxa"/>
            </w:tcMar>
            <w:vAlign w:val="center"/>
          </w:tcPr>
          <w:p w:rsidR="003D444A" w:rsidRPr="00940AA5" w:rsidRDefault="003D444A" w:rsidP="00C6257C">
            <w:pPr>
              <w:spacing w:line="560" w:lineRule="exact"/>
              <w:jc w:val="center"/>
              <w:rPr>
                <w:rFonts w:ascii="宋体" w:eastAsia="宋体" w:hAnsi="宋体" w:cs="宋体"/>
                <w:b/>
                <w:bCs/>
                <w:color w:val="000000"/>
                <w:kern w:val="0"/>
                <w:sz w:val="18"/>
                <w:szCs w:val="18"/>
              </w:rPr>
            </w:pPr>
            <w:r w:rsidRPr="00940AA5">
              <w:rPr>
                <w:rFonts w:ascii="宋体" w:eastAsia="宋体" w:hAnsi="宋体" w:cs="宋体" w:hint="eastAsia"/>
                <w:b/>
                <w:bCs/>
                <w:color w:val="000000"/>
                <w:kern w:val="0"/>
                <w:sz w:val="18"/>
                <w:szCs w:val="18"/>
              </w:rPr>
              <w:t>登记编码</w:t>
            </w:r>
          </w:p>
        </w:tc>
        <w:tc>
          <w:tcPr>
            <w:tcW w:w="7449" w:type="dxa"/>
            <w:gridSpan w:val="2"/>
            <w:shd w:val="clear" w:color="auto" w:fill="FFFFFF"/>
            <w:tcMar>
              <w:top w:w="0" w:type="dxa"/>
              <w:left w:w="108" w:type="dxa"/>
              <w:bottom w:w="0" w:type="dxa"/>
              <w:right w:w="108" w:type="dxa"/>
            </w:tcMar>
            <w:vAlign w:val="center"/>
          </w:tcPr>
          <w:p w:rsidR="003D444A" w:rsidRPr="00940AA5" w:rsidRDefault="003D444A" w:rsidP="00C6257C">
            <w:pPr>
              <w:widowControl/>
              <w:spacing w:line="560" w:lineRule="exact"/>
              <w:jc w:val="center"/>
              <w:rPr>
                <w:rFonts w:ascii="宋体" w:eastAsia="宋体" w:hAnsi="宋体" w:cs="宋体"/>
                <w:b/>
                <w:bCs/>
                <w:color w:val="000000"/>
                <w:kern w:val="0"/>
                <w:sz w:val="18"/>
                <w:szCs w:val="18"/>
              </w:rPr>
            </w:pPr>
            <w:r w:rsidRPr="00940AA5">
              <w:rPr>
                <w:rFonts w:ascii="宋体" w:eastAsia="宋体" w:hAnsi="宋体" w:cs="宋体" w:hint="eastAsia"/>
                <w:b/>
                <w:bCs/>
                <w:color w:val="000000"/>
                <w:kern w:val="0"/>
                <w:sz w:val="18"/>
                <w:szCs w:val="18"/>
              </w:rPr>
              <w:t>产品要素</w:t>
            </w:r>
          </w:p>
        </w:tc>
        <w:tc>
          <w:tcPr>
            <w:tcW w:w="1460" w:type="dxa"/>
            <w:vMerge w:val="restart"/>
            <w:shd w:val="clear" w:color="auto" w:fill="FFFFFF"/>
            <w:vAlign w:val="center"/>
          </w:tcPr>
          <w:p w:rsidR="003D444A" w:rsidRPr="00940AA5" w:rsidRDefault="003D444A" w:rsidP="00C6257C">
            <w:pPr>
              <w:spacing w:line="560" w:lineRule="exact"/>
              <w:jc w:val="center"/>
              <w:rPr>
                <w:rFonts w:ascii="宋体" w:eastAsia="宋体" w:hAnsi="宋体" w:cs="宋体"/>
                <w:b/>
                <w:bCs/>
                <w:color w:val="000000"/>
                <w:kern w:val="0"/>
                <w:sz w:val="18"/>
                <w:szCs w:val="18"/>
              </w:rPr>
            </w:pPr>
            <w:r w:rsidRPr="00940AA5">
              <w:rPr>
                <w:rFonts w:ascii="宋体" w:eastAsia="宋体" w:hAnsi="宋体" w:cs="宋体" w:hint="eastAsia"/>
                <w:b/>
                <w:bCs/>
                <w:color w:val="000000"/>
                <w:kern w:val="0"/>
                <w:sz w:val="18"/>
                <w:szCs w:val="18"/>
              </w:rPr>
              <w:t>调整日</w:t>
            </w:r>
          </w:p>
        </w:tc>
      </w:tr>
      <w:tr w:rsidR="00E3337A" w:rsidRPr="00E3337A" w:rsidTr="009B5A93">
        <w:trPr>
          <w:trHeight w:val="525"/>
        </w:trPr>
        <w:tc>
          <w:tcPr>
            <w:tcW w:w="1817" w:type="dxa"/>
            <w:vMerge/>
            <w:shd w:val="clear" w:color="auto" w:fill="FFFFFF"/>
            <w:tcMar>
              <w:top w:w="0" w:type="dxa"/>
              <w:left w:w="108" w:type="dxa"/>
              <w:bottom w:w="0" w:type="dxa"/>
              <w:right w:w="108" w:type="dxa"/>
            </w:tcMar>
            <w:vAlign w:val="center"/>
          </w:tcPr>
          <w:p w:rsidR="003D444A" w:rsidRPr="00E3337A" w:rsidRDefault="003D444A" w:rsidP="00C6257C">
            <w:pPr>
              <w:widowControl/>
              <w:spacing w:line="560" w:lineRule="exact"/>
              <w:jc w:val="center"/>
              <w:rPr>
                <w:rFonts w:ascii="宋体" w:eastAsia="宋体" w:hAnsi="宋体" w:cs="宋体"/>
                <w:color w:val="666666"/>
                <w:kern w:val="0"/>
                <w:sz w:val="18"/>
                <w:szCs w:val="18"/>
                <w:highlight w:val="yellow"/>
              </w:rPr>
            </w:pPr>
          </w:p>
        </w:tc>
        <w:tc>
          <w:tcPr>
            <w:tcW w:w="1746" w:type="dxa"/>
            <w:vMerge/>
            <w:shd w:val="clear" w:color="auto" w:fill="FFFFFF"/>
            <w:tcMar>
              <w:top w:w="0" w:type="dxa"/>
              <w:left w:w="108" w:type="dxa"/>
              <w:bottom w:w="0" w:type="dxa"/>
              <w:right w:w="108" w:type="dxa"/>
            </w:tcMar>
            <w:vAlign w:val="center"/>
          </w:tcPr>
          <w:p w:rsidR="003D444A" w:rsidRPr="00E3337A" w:rsidRDefault="003D444A" w:rsidP="00C6257C">
            <w:pPr>
              <w:widowControl/>
              <w:spacing w:line="560" w:lineRule="exact"/>
              <w:jc w:val="center"/>
              <w:rPr>
                <w:rFonts w:ascii="宋体" w:eastAsia="宋体" w:hAnsi="宋体" w:cs="宋体"/>
                <w:color w:val="666666"/>
                <w:kern w:val="0"/>
                <w:sz w:val="18"/>
                <w:szCs w:val="18"/>
                <w:highlight w:val="yellow"/>
              </w:rPr>
            </w:pPr>
          </w:p>
        </w:tc>
        <w:tc>
          <w:tcPr>
            <w:tcW w:w="0" w:type="auto"/>
            <w:vMerge/>
            <w:shd w:val="clear" w:color="auto" w:fill="FFFFFF"/>
            <w:tcMar>
              <w:top w:w="0" w:type="dxa"/>
              <w:left w:w="108" w:type="dxa"/>
              <w:bottom w:w="0" w:type="dxa"/>
              <w:right w:w="108" w:type="dxa"/>
            </w:tcMar>
            <w:vAlign w:val="center"/>
          </w:tcPr>
          <w:p w:rsidR="003D444A" w:rsidRPr="00E3337A" w:rsidRDefault="003D444A" w:rsidP="00C6257C">
            <w:pPr>
              <w:widowControl/>
              <w:spacing w:line="560" w:lineRule="exact"/>
              <w:jc w:val="center"/>
              <w:rPr>
                <w:rFonts w:ascii="宋体" w:eastAsia="宋体" w:hAnsi="宋体" w:cs="宋体"/>
                <w:color w:val="666666"/>
                <w:kern w:val="0"/>
                <w:sz w:val="18"/>
                <w:szCs w:val="18"/>
                <w:highlight w:val="yellow"/>
              </w:rPr>
            </w:pPr>
          </w:p>
        </w:tc>
        <w:tc>
          <w:tcPr>
            <w:tcW w:w="3745" w:type="dxa"/>
            <w:shd w:val="clear" w:color="auto" w:fill="FFFFFF"/>
            <w:tcMar>
              <w:top w:w="0" w:type="dxa"/>
              <w:left w:w="108" w:type="dxa"/>
              <w:bottom w:w="0" w:type="dxa"/>
              <w:right w:w="108" w:type="dxa"/>
            </w:tcMar>
            <w:vAlign w:val="center"/>
          </w:tcPr>
          <w:p w:rsidR="003D444A" w:rsidRPr="00940AA5" w:rsidRDefault="003D444A" w:rsidP="00C6257C">
            <w:pPr>
              <w:widowControl/>
              <w:spacing w:line="560" w:lineRule="exact"/>
              <w:jc w:val="center"/>
              <w:rPr>
                <w:rFonts w:ascii="宋体" w:eastAsia="宋体" w:hAnsi="宋体" w:cs="宋体"/>
                <w:color w:val="666666"/>
                <w:kern w:val="0"/>
                <w:sz w:val="18"/>
                <w:szCs w:val="18"/>
              </w:rPr>
            </w:pPr>
            <w:r w:rsidRPr="00940AA5">
              <w:rPr>
                <w:rFonts w:ascii="宋体" w:eastAsia="宋体" w:hAnsi="宋体" w:cs="宋体" w:hint="eastAsia"/>
                <w:b/>
                <w:bCs/>
                <w:color w:val="000000"/>
                <w:kern w:val="0"/>
                <w:sz w:val="18"/>
                <w:szCs w:val="18"/>
              </w:rPr>
              <w:t>调整前</w:t>
            </w:r>
          </w:p>
        </w:tc>
        <w:tc>
          <w:tcPr>
            <w:tcW w:w="3704" w:type="dxa"/>
            <w:shd w:val="clear" w:color="auto" w:fill="FFFFFF"/>
            <w:tcMar>
              <w:top w:w="0" w:type="dxa"/>
              <w:left w:w="108" w:type="dxa"/>
              <w:bottom w:w="0" w:type="dxa"/>
              <w:right w:w="108" w:type="dxa"/>
            </w:tcMar>
            <w:vAlign w:val="center"/>
          </w:tcPr>
          <w:p w:rsidR="003D444A" w:rsidRPr="00940AA5" w:rsidRDefault="003D444A" w:rsidP="00C6257C">
            <w:pPr>
              <w:widowControl/>
              <w:spacing w:line="560" w:lineRule="exact"/>
              <w:jc w:val="center"/>
              <w:rPr>
                <w:rFonts w:ascii="宋体" w:eastAsia="宋体" w:hAnsi="宋体" w:cs="宋体"/>
                <w:color w:val="666666"/>
                <w:kern w:val="0"/>
                <w:sz w:val="18"/>
                <w:szCs w:val="18"/>
              </w:rPr>
            </w:pPr>
            <w:r w:rsidRPr="00940AA5">
              <w:rPr>
                <w:rFonts w:ascii="宋体" w:eastAsia="宋体" w:hAnsi="宋体" w:cs="宋体" w:hint="eastAsia"/>
                <w:b/>
                <w:bCs/>
                <w:color w:val="000000"/>
                <w:kern w:val="0"/>
                <w:sz w:val="18"/>
                <w:szCs w:val="18"/>
              </w:rPr>
              <w:t>调整后</w:t>
            </w:r>
          </w:p>
        </w:tc>
        <w:tc>
          <w:tcPr>
            <w:tcW w:w="1460" w:type="dxa"/>
            <w:vMerge/>
            <w:shd w:val="clear" w:color="auto" w:fill="FFFFFF"/>
            <w:vAlign w:val="center"/>
          </w:tcPr>
          <w:p w:rsidR="003D444A" w:rsidRPr="00E3337A" w:rsidRDefault="003D444A" w:rsidP="00C6257C">
            <w:pPr>
              <w:widowControl/>
              <w:spacing w:line="560" w:lineRule="exact"/>
              <w:jc w:val="center"/>
              <w:rPr>
                <w:rFonts w:ascii="宋体" w:eastAsia="宋体" w:hAnsi="宋体" w:cs="宋体"/>
                <w:b/>
                <w:bCs/>
                <w:color w:val="000000"/>
                <w:kern w:val="0"/>
                <w:sz w:val="18"/>
                <w:szCs w:val="18"/>
                <w:highlight w:val="yellow"/>
              </w:rPr>
            </w:pP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widowControl/>
              <w:jc w:val="center"/>
              <w:rPr>
                <w:rFonts w:ascii="宋体" w:eastAsia="宋体" w:hAnsi="宋体"/>
                <w:color w:val="000000"/>
                <w:kern w:val="0"/>
                <w:sz w:val="18"/>
                <w:szCs w:val="18"/>
              </w:rPr>
            </w:pPr>
            <w:r w:rsidRPr="00E3337A">
              <w:rPr>
                <w:rFonts w:ascii="宋体" w:eastAsia="宋体" w:hAnsi="宋体" w:hint="eastAsia"/>
                <w:color w:val="000000"/>
                <w:sz w:val="18"/>
                <w:szCs w:val="18"/>
              </w:rPr>
              <w:t>建信理财“睿鑫”（1个月）定期开放式理财产品第1期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widowControl/>
              <w:jc w:val="center"/>
              <w:rPr>
                <w:rFonts w:ascii="宋体" w:eastAsia="宋体" w:hAnsi="宋体"/>
                <w:color w:val="000000"/>
                <w:kern w:val="0"/>
                <w:sz w:val="18"/>
                <w:szCs w:val="18"/>
              </w:rPr>
            </w:pPr>
            <w:r w:rsidRPr="00E3337A">
              <w:rPr>
                <w:rFonts w:ascii="宋体" w:eastAsia="宋体" w:hAnsi="宋体" w:hint="eastAsia"/>
                <w:color w:val="000000"/>
                <w:sz w:val="18"/>
                <w:szCs w:val="18"/>
              </w:rPr>
              <w:t>JXRXDK20191201001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Z7000720000003</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.3</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0.35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2025年3月21日</w:t>
            </w:r>
          </w:p>
        </w:tc>
      </w:tr>
      <w:tr w:rsidR="00E3337A" w:rsidRPr="00B160E6"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建信理财睿鑫1个月定开理财产品（下旬）</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JXRX0020200219003</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Z7000720000130</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.3</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B160E6" w:rsidRDefault="00C6257C" w:rsidP="00787395">
            <w:pPr>
              <w:widowControl/>
              <w:spacing w:line="240" w:lineRule="exact"/>
              <w:jc w:val="left"/>
              <w:rPr>
                <w:rFonts w:ascii="宋体" w:eastAsia="宋体" w:hAnsi="宋体"/>
                <w:sz w:val="18"/>
                <w:szCs w:val="18"/>
              </w:rPr>
            </w:pPr>
            <w:r w:rsidRPr="00B160E6">
              <w:rPr>
                <w:rFonts w:ascii="宋体" w:eastAsia="宋体" w:hAnsi="宋体" w:hint="eastAsia"/>
                <w:sz w:val="18"/>
                <w:szCs w:val="18"/>
              </w:rPr>
              <w:t>业绩比较基准：央行公开市场操作7天逆回购利率+</w:t>
            </w:r>
            <w:r w:rsidRPr="00B160E6">
              <w:rPr>
                <w:rFonts w:ascii="宋体" w:eastAsia="宋体" w:hAnsi="宋体"/>
                <w:sz w:val="18"/>
                <w:szCs w:val="18"/>
              </w:rPr>
              <w:t>0.35</w:t>
            </w:r>
            <w:r w:rsidRPr="00B160E6">
              <w:rPr>
                <w:rFonts w:ascii="宋体" w:eastAsia="宋体" w:hAnsi="宋体" w:hint="eastAsia"/>
                <w:sz w:val="18"/>
                <w:szCs w:val="18"/>
              </w:rPr>
              <w:t>%</w:t>
            </w:r>
          </w:p>
          <w:p w:rsidR="00C6257C" w:rsidRPr="00B160E6" w:rsidRDefault="00C6257C" w:rsidP="00787395">
            <w:pPr>
              <w:widowControl/>
              <w:spacing w:line="240" w:lineRule="exact"/>
              <w:jc w:val="left"/>
              <w:rPr>
                <w:rFonts w:ascii="宋体" w:eastAsia="宋体" w:hAnsi="宋体"/>
                <w:sz w:val="18"/>
                <w:szCs w:val="18"/>
              </w:rPr>
            </w:pPr>
            <w:r w:rsidRPr="00B160E6">
              <w:rPr>
                <w:rFonts w:ascii="宋体" w:eastAsia="宋体" w:hAnsi="宋体" w:hint="eastAsia"/>
                <w:sz w:val="18"/>
                <w:szCs w:val="18"/>
              </w:rPr>
              <w:t>超额业绩报酬：不收取</w:t>
            </w:r>
          </w:p>
        </w:tc>
        <w:tc>
          <w:tcPr>
            <w:tcW w:w="1460" w:type="dxa"/>
            <w:shd w:val="clear" w:color="auto" w:fill="FFFFFF"/>
            <w:vAlign w:val="center"/>
          </w:tcPr>
          <w:p w:rsidR="00C6257C" w:rsidRPr="00B160E6" w:rsidRDefault="00E3337A" w:rsidP="00C6257C">
            <w:pPr>
              <w:jc w:val="center"/>
              <w:rPr>
                <w:rFonts w:ascii="宋体" w:eastAsia="宋体" w:hAnsi="宋体"/>
                <w:sz w:val="18"/>
                <w:szCs w:val="18"/>
              </w:rPr>
            </w:pPr>
            <w:r w:rsidRPr="00B160E6">
              <w:rPr>
                <w:rFonts w:ascii="宋体" w:eastAsia="宋体" w:hAnsi="宋体"/>
                <w:sz w:val="18"/>
                <w:szCs w:val="18"/>
              </w:rPr>
              <w:t>2025</w:t>
            </w:r>
            <w:r w:rsidRPr="00B160E6">
              <w:rPr>
                <w:rFonts w:ascii="宋体" w:eastAsia="宋体" w:hAnsi="宋体" w:hint="eastAsia"/>
                <w:sz w:val="18"/>
                <w:szCs w:val="18"/>
              </w:rPr>
              <w:t>年4月1日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建信理财睿鑫1个月定开理财产品</w:t>
            </w:r>
            <w:r w:rsidRPr="00E3337A">
              <w:rPr>
                <w:rFonts w:ascii="宋体" w:eastAsia="宋体" w:hAnsi="宋体" w:hint="eastAsia"/>
                <w:color w:val="000000"/>
                <w:sz w:val="18"/>
                <w:szCs w:val="18"/>
              </w:rPr>
              <w:lastRenderedPageBreak/>
              <w:t>（上旬）</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lastRenderedPageBreak/>
              <w:t>JXRX0020200219001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Z7000720000128</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.3</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0.35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2025年3月11日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建信理财“睿智”定期开放式（3个月）第1期理财产品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JX01201910RZ00301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Z7000719000100</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.8</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2025年4月10日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建信理财睿鑫固收类3个月定开式产品第1期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JXRX3MGS230517001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Z7000723000506</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w:t>
            </w:r>
            <w:r w:rsidRPr="00E3337A">
              <w:rPr>
                <w:rFonts w:ascii="宋体" w:eastAsia="宋体" w:hAnsi="宋体"/>
                <w:sz w:val="18"/>
                <w:szCs w:val="18"/>
              </w:rPr>
              <w:t>2.7%-3.2%</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2025年5月20日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建信理财睿鑫固收类3个月定开式产品第2期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JXRX3MGS230519002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Z7000723000508</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w:t>
            </w:r>
            <w:r w:rsidRPr="00E3337A">
              <w:rPr>
                <w:rFonts w:ascii="宋体" w:eastAsia="宋体" w:hAnsi="宋体"/>
                <w:sz w:val="18"/>
                <w:szCs w:val="18"/>
              </w:rPr>
              <w:t>2.5%-2.8%</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2025年4月1日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建信理财睿鑫固收类3个月定开式产品第3期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JXRX3MGS231225003</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Z7000724000193</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w:t>
            </w:r>
            <w:r w:rsidRPr="00E3337A">
              <w:rPr>
                <w:rFonts w:ascii="宋体" w:eastAsia="宋体" w:hAnsi="宋体"/>
                <w:sz w:val="18"/>
                <w:szCs w:val="18"/>
              </w:rPr>
              <w:t>2.5%-2.8%</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业绩比较基准：央行公开市场操作7天逆回购利率+</w:t>
            </w:r>
            <w:r w:rsidRPr="00E3337A">
              <w:rPr>
                <w:rFonts w:ascii="宋体" w:eastAsia="宋体" w:hAnsi="宋体"/>
                <w:sz w:val="18"/>
                <w:szCs w:val="18"/>
              </w:rPr>
              <w:t>0.5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2025年5月12日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建信理财睿鑫固收类6个月定开式产品第2期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JXRX6MGS230517002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Z7000723000507</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w:t>
            </w:r>
            <w:r w:rsidRPr="00E3337A">
              <w:rPr>
                <w:rFonts w:ascii="宋体" w:eastAsia="宋体" w:hAnsi="宋体"/>
                <w:sz w:val="18"/>
                <w:szCs w:val="18"/>
              </w:rPr>
              <w:t>2.6%-3.5%</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.1</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超额业绩报酬：不收取</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2025年7月1日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建信理财“睿鑫”（6个月）定期开放式理财产品第1期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JXRXDK20191206001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Z7000719000176</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w:t>
            </w:r>
            <w:r w:rsidRPr="00E3337A">
              <w:rPr>
                <w:rFonts w:ascii="宋体" w:eastAsia="宋体" w:hAnsi="宋体"/>
                <w:sz w:val="18"/>
                <w:szCs w:val="18"/>
              </w:rPr>
              <w:t>3.70</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.1</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2025年3月17日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bCs/>
                <w:color w:val="000000"/>
                <w:sz w:val="18"/>
                <w:szCs w:val="18"/>
              </w:rPr>
            </w:pPr>
            <w:r w:rsidRPr="00E3337A">
              <w:rPr>
                <w:rFonts w:ascii="宋体" w:eastAsia="宋体" w:hAnsi="宋体" w:hint="eastAsia"/>
                <w:bCs/>
                <w:color w:val="000000"/>
                <w:sz w:val="18"/>
                <w:szCs w:val="18"/>
              </w:rPr>
              <w:t>建信理财“睿智”定期开放式（6个月）第1期理财产品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bCs/>
                <w:color w:val="000000"/>
                <w:sz w:val="18"/>
                <w:szCs w:val="18"/>
              </w:rPr>
            </w:pPr>
            <w:r w:rsidRPr="00E3337A">
              <w:rPr>
                <w:rFonts w:ascii="宋体" w:eastAsia="宋体" w:hAnsi="宋体" w:hint="eastAsia"/>
                <w:bCs/>
                <w:color w:val="000000"/>
                <w:sz w:val="18"/>
                <w:szCs w:val="18"/>
              </w:rPr>
              <w:t>JX01201910RZ00601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Z7000719000079</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.85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.1</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2025年7月10日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lastRenderedPageBreak/>
              <w:t>建信理财私行专享“福星”固收类6个月定开式产品第1期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JXFX6MGS210707001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Z7000721000417</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业绩比较基准：A档业绩比较基准设定为中国人民银行最新公布的七天通知存款基准利率+1.95%,本产品B档业绩比较基准设定为中国人民银行最新公布的七天通知存款基准利率+2.45%。</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 A 档业绩比较基准但未达到 B 档业绩比较基准，产品管理人将不收取超额业绩报酬。若产品单个运作周期内的年化收益率超过 B 档业绩比较基准，产品管理人将按照超出 B 档部分的 20%计提超额业绩报酬。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.1</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w:t>
            </w:r>
            <w:r w:rsidRPr="00E3337A">
              <w:rPr>
                <w:rFonts w:ascii="宋体" w:eastAsia="宋体" w:hAnsi="宋体"/>
                <w:sz w:val="18"/>
                <w:szCs w:val="18"/>
              </w:rPr>
              <w:t>2.1</w:t>
            </w:r>
            <w:r w:rsidRPr="00E3337A">
              <w:rPr>
                <w:rFonts w:ascii="宋体" w:eastAsia="宋体" w:hAnsi="宋体" w:hint="eastAsia"/>
                <w:sz w:val="18"/>
                <w:szCs w:val="18"/>
              </w:rPr>
              <w:t>%，将按照超出</w:t>
            </w:r>
            <w:r w:rsidRPr="00E3337A">
              <w:rPr>
                <w:rFonts w:ascii="宋体" w:eastAsia="宋体" w:hAnsi="宋体"/>
                <w:sz w:val="18"/>
                <w:szCs w:val="18"/>
              </w:rPr>
              <w:t>2.1</w:t>
            </w:r>
            <w:r w:rsidRPr="00E3337A">
              <w:rPr>
                <w:rFonts w:ascii="宋体" w:eastAsia="宋体" w:hAnsi="宋体" w:hint="eastAsia"/>
                <w:sz w:val="18"/>
                <w:szCs w:val="18"/>
              </w:rPr>
              <w:t>%部分的</w:t>
            </w:r>
            <w:r w:rsidRPr="00E3337A">
              <w:rPr>
                <w:rFonts w:ascii="宋体" w:eastAsia="宋体" w:hAnsi="宋体"/>
                <w:sz w:val="18"/>
                <w:szCs w:val="18"/>
              </w:rPr>
              <w:t>2</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2025年3月10日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建信理财私行专享“福星”固收类9个月定开式产品第1期</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JXFX9MGS210707001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Z7000721000418</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业绩比较基准：A档业绩比较基准设定为中国人民银行最新公布的七天通知存款基准利率+2.05%,B档业绩比较基准设定为中国人民银行最新公布的七天通知存款基准利率+2.55%。</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超额业绩报酬：若产品单个运作周期内的年化收益率超过A档业绩比较基准但未达到B档业绩比较基准，产品管理人将不收取超额业绩报酬。若产品单个运作周期内的年化收益率超过 B 档业绩比较基准，产品管理人将按照超出 B 档部分的 20%计提超额业绩报酬。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.15</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超额业绩报酬：若产品单个运作周期内的累计年化收益率超过</w:t>
            </w:r>
            <w:r w:rsidRPr="00E3337A">
              <w:rPr>
                <w:rFonts w:ascii="宋体" w:eastAsia="宋体" w:hAnsi="宋体"/>
                <w:sz w:val="18"/>
                <w:szCs w:val="18"/>
              </w:rPr>
              <w:t>2.15</w:t>
            </w:r>
            <w:r w:rsidRPr="00E3337A">
              <w:rPr>
                <w:rFonts w:ascii="宋体" w:eastAsia="宋体" w:hAnsi="宋体" w:hint="eastAsia"/>
                <w:sz w:val="18"/>
                <w:szCs w:val="18"/>
              </w:rPr>
              <w:t>%，将按照超出</w:t>
            </w:r>
            <w:r w:rsidRPr="00E3337A">
              <w:rPr>
                <w:rFonts w:ascii="宋体" w:eastAsia="宋体" w:hAnsi="宋体"/>
                <w:sz w:val="18"/>
                <w:szCs w:val="18"/>
              </w:rPr>
              <w:t>2.15</w:t>
            </w:r>
            <w:r w:rsidRPr="00E3337A">
              <w:rPr>
                <w:rFonts w:ascii="宋体" w:eastAsia="宋体" w:hAnsi="宋体" w:hint="eastAsia"/>
                <w:sz w:val="18"/>
                <w:szCs w:val="18"/>
              </w:rPr>
              <w:t>%部分的</w:t>
            </w:r>
            <w:r w:rsidRPr="00E3337A">
              <w:rPr>
                <w:rFonts w:ascii="宋体" w:eastAsia="宋体" w:hAnsi="宋体"/>
                <w:sz w:val="18"/>
                <w:szCs w:val="18"/>
              </w:rPr>
              <w:t>2</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2025年6月10日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建信理财“睿智”定期开放式（12个月）第1期理财产品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JX01201910RZ01201</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Z7000719000080</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r w:rsidRPr="00E3337A">
              <w:rPr>
                <w:rFonts w:ascii="宋体" w:eastAsia="宋体" w:hAnsi="宋体"/>
                <w:sz w:val="18"/>
                <w:szCs w:val="18"/>
              </w:rPr>
              <w:t>.2</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2025年12月10日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建信理财“星座系列－射手座”（按年）开放式净值型人民币理财产品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JX180220181200102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Z7000720000409</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2025年12月8日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lastRenderedPageBreak/>
              <w:t>建信理财“星座系列－水瓶座”（按年）开放式净值型人民币理财产品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JX180220190200102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Z7000720000413</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2026年2月9日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建信理财“星座系列－摩羯座”（按年）开放式净值型人民币理财产品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JX180220190100102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Z7000720000408</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2026年1月12日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建信理财“星座系列－狮子座”（按年）开放式净值型人民币理财产品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JX180220190800102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Z7000720000410</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880BA6">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2025年8月11日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建信理财“星座系列－双子座”（按年）开放式净值型人民币理财产品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JX180220190600102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Z7000720000412</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2025年6月9日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建信理财“星座系列－巨蟹座”（按年）开放式净值型人民币理财产品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JX180220190700102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Z7000720000407</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2025年7月14日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建信理财“星座系列－金牛座”（按年）开放式净值型人民币理财产品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JX180220190500102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Z7000720000406</w:t>
            </w:r>
          </w:p>
        </w:tc>
        <w:tc>
          <w:tcPr>
            <w:tcW w:w="3745"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.8</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787395">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2025年5月12日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建信理财“星座系列－白羊座”（按</w:t>
            </w:r>
            <w:r w:rsidRPr="00E3337A">
              <w:rPr>
                <w:rFonts w:ascii="宋体" w:eastAsia="宋体" w:hAnsi="宋体" w:hint="eastAsia"/>
                <w:color w:val="000000"/>
                <w:sz w:val="18"/>
                <w:szCs w:val="18"/>
              </w:rPr>
              <w:lastRenderedPageBreak/>
              <w:t>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lastRenderedPageBreak/>
              <w:t>JX180220190400102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Z7000720000404</w:t>
            </w:r>
          </w:p>
        </w:tc>
        <w:tc>
          <w:tcPr>
            <w:tcW w:w="3745" w:type="dxa"/>
            <w:shd w:val="clear" w:color="auto" w:fill="FFFFFF"/>
            <w:tcMar>
              <w:top w:w="0" w:type="dxa"/>
              <w:left w:w="108" w:type="dxa"/>
              <w:bottom w:w="0" w:type="dxa"/>
              <w:right w:w="108" w:type="dxa"/>
            </w:tcMar>
            <w:vAlign w:val="center"/>
          </w:tcPr>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业绩比较基准：3</w:t>
            </w:r>
            <w:r w:rsidRPr="00E3337A">
              <w:rPr>
                <w:rFonts w:ascii="宋体" w:eastAsia="宋体" w:hAnsi="宋体"/>
                <w:sz w:val="18"/>
                <w:szCs w:val="18"/>
              </w:rPr>
              <w:t>.8</w:t>
            </w:r>
            <w:r w:rsidRPr="00E3337A">
              <w:rPr>
                <w:rFonts w:ascii="宋体" w:eastAsia="宋体" w:hAnsi="宋体" w:hint="eastAsia"/>
                <w:sz w:val="18"/>
                <w:szCs w:val="18"/>
              </w:rPr>
              <w:t>%</w:t>
            </w:r>
          </w:p>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lastRenderedPageBreak/>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lastRenderedPageBreak/>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lastRenderedPageBreak/>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lastRenderedPageBreak/>
              <w:t>2025年4月14日</w:t>
            </w:r>
          </w:p>
        </w:tc>
      </w:tr>
      <w:tr w:rsidR="00E3337A" w:rsidRPr="00E3337A" w:rsidTr="009B5A93">
        <w:trPr>
          <w:trHeight w:val="525"/>
        </w:trPr>
        <w:tc>
          <w:tcPr>
            <w:tcW w:w="1817"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建信理财“星座系列－双鱼座”（按年）开放式净值型人民币理财产品</w:t>
            </w:r>
          </w:p>
        </w:tc>
        <w:tc>
          <w:tcPr>
            <w:tcW w:w="1746" w:type="dxa"/>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color w:val="000000"/>
                <w:sz w:val="18"/>
                <w:szCs w:val="18"/>
              </w:rPr>
            </w:pPr>
            <w:r w:rsidRPr="00E3337A">
              <w:rPr>
                <w:rFonts w:ascii="宋体" w:eastAsia="宋体" w:hAnsi="宋体" w:hint="eastAsia"/>
                <w:color w:val="000000"/>
                <w:sz w:val="18"/>
                <w:szCs w:val="18"/>
              </w:rPr>
              <w:t>JX180220190300102</w:t>
            </w:r>
          </w:p>
        </w:tc>
        <w:tc>
          <w:tcPr>
            <w:tcW w:w="0" w:type="auto"/>
            <w:shd w:val="clear" w:color="auto" w:fill="FFFFFF"/>
            <w:tcMar>
              <w:top w:w="0" w:type="dxa"/>
              <w:left w:w="108" w:type="dxa"/>
              <w:bottom w:w="0" w:type="dxa"/>
              <w:right w:w="108" w:type="dxa"/>
            </w:tcMar>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Z7000720000411</w:t>
            </w:r>
          </w:p>
        </w:tc>
        <w:tc>
          <w:tcPr>
            <w:tcW w:w="3745" w:type="dxa"/>
            <w:shd w:val="clear" w:color="auto" w:fill="FFFFFF"/>
            <w:tcMar>
              <w:top w:w="0" w:type="dxa"/>
              <w:left w:w="108" w:type="dxa"/>
              <w:bottom w:w="0" w:type="dxa"/>
              <w:right w:w="108" w:type="dxa"/>
            </w:tcMar>
            <w:vAlign w:val="center"/>
          </w:tcPr>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业绩比较基准：4%</w:t>
            </w:r>
          </w:p>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8</w:t>
            </w:r>
            <w:r w:rsidRPr="00E3337A">
              <w:rPr>
                <w:rFonts w:ascii="宋体" w:eastAsia="宋体" w:hAnsi="宋体" w:hint="eastAsia"/>
                <w:sz w:val="18"/>
                <w:szCs w:val="18"/>
              </w:rPr>
              <w:t>0%计提超额业绩报酬。</w:t>
            </w:r>
          </w:p>
        </w:tc>
        <w:tc>
          <w:tcPr>
            <w:tcW w:w="3704" w:type="dxa"/>
            <w:shd w:val="clear" w:color="auto" w:fill="FFFFFF"/>
            <w:tcMar>
              <w:top w:w="0" w:type="dxa"/>
              <w:left w:w="108" w:type="dxa"/>
              <w:bottom w:w="0" w:type="dxa"/>
              <w:right w:w="108" w:type="dxa"/>
            </w:tcMar>
            <w:vAlign w:val="center"/>
          </w:tcPr>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t>业绩比较基准：2</w:t>
            </w:r>
            <w:r w:rsidRPr="00E3337A">
              <w:rPr>
                <w:rFonts w:ascii="宋体" w:eastAsia="宋体" w:hAnsi="宋体"/>
                <w:sz w:val="18"/>
                <w:szCs w:val="18"/>
              </w:rPr>
              <w:t>.4</w:t>
            </w:r>
            <w:r w:rsidRPr="00E3337A">
              <w:rPr>
                <w:rFonts w:ascii="宋体" w:eastAsia="宋体" w:hAnsi="宋体" w:hint="eastAsia"/>
                <w:sz w:val="18"/>
                <w:szCs w:val="18"/>
              </w:rPr>
              <w:t>%</w:t>
            </w:r>
          </w:p>
          <w:p w:rsidR="00C6257C" w:rsidRPr="00E3337A" w:rsidRDefault="00C6257C" w:rsidP="009B5A93">
            <w:pPr>
              <w:widowControl/>
              <w:spacing w:line="240" w:lineRule="exact"/>
              <w:jc w:val="left"/>
              <w:rPr>
                <w:rFonts w:ascii="宋体" w:eastAsia="宋体" w:hAnsi="宋体"/>
                <w:sz w:val="18"/>
                <w:szCs w:val="18"/>
              </w:rPr>
            </w:pPr>
            <w:r w:rsidRPr="00E3337A">
              <w:rPr>
                <w:rFonts w:ascii="宋体" w:eastAsia="宋体" w:hAnsi="宋体" w:hint="eastAsia"/>
                <w:sz w:val="18"/>
                <w:szCs w:val="18"/>
              </w:rPr>
              <w:t>超额业绩报酬：若产品单个运作周期内的年化收益率超过业绩比较基准，将按照超出业绩比较基准部分的</w:t>
            </w:r>
            <w:r w:rsidRPr="00E3337A">
              <w:rPr>
                <w:rFonts w:ascii="宋体" w:eastAsia="宋体" w:hAnsi="宋体"/>
                <w:sz w:val="18"/>
                <w:szCs w:val="18"/>
              </w:rPr>
              <w:t>5</w:t>
            </w:r>
            <w:r w:rsidRPr="00E3337A">
              <w:rPr>
                <w:rFonts w:ascii="宋体" w:eastAsia="宋体" w:hAnsi="宋体" w:hint="eastAsia"/>
                <w:sz w:val="18"/>
                <w:szCs w:val="18"/>
              </w:rPr>
              <w:t>0%计提超额业绩报酬。</w:t>
            </w:r>
          </w:p>
        </w:tc>
        <w:tc>
          <w:tcPr>
            <w:tcW w:w="1460" w:type="dxa"/>
            <w:shd w:val="clear" w:color="auto" w:fill="FFFFFF"/>
            <w:vAlign w:val="center"/>
          </w:tcPr>
          <w:p w:rsidR="00C6257C" w:rsidRPr="00E3337A" w:rsidRDefault="00C6257C" w:rsidP="00C6257C">
            <w:pPr>
              <w:jc w:val="center"/>
              <w:rPr>
                <w:rFonts w:ascii="宋体" w:eastAsia="宋体" w:hAnsi="宋体"/>
                <w:sz w:val="18"/>
                <w:szCs w:val="18"/>
              </w:rPr>
            </w:pPr>
            <w:r w:rsidRPr="00E3337A">
              <w:rPr>
                <w:rFonts w:ascii="宋体" w:eastAsia="宋体" w:hAnsi="宋体"/>
                <w:sz w:val="18"/>
                <w:szCs w:val="18"/>
              </w:rPr>
              <w:t>2025年3月10日</w:t>
            </w:r>
          </w:p>
        </w:tc>
      </w:tr>
    </w:tbl>
    <w:p w:rsidR="007D2B46" w:rsidRPr="00765412" w:rsidRDefault="00BC7781">
      <w:pPr>
        <w:widowControl/>
        <w:shd w:val="clear" w:color="auto" w:fill="FFFFFF"/>
        <w:spacing w:line="560" w:lineRule="exact"/>
        <w:ind w:firstLineChars="200" w:firstLine="640"/>
        <w:jc w:val="left"/>
        <w:rPr>
          <w:rFonts w:ascii="彩虹粗仿宋" w:eastAsia="彩虹粗仿宋" w:hAnsi="宋体" w:cs="宋体"/>
          <w:color w:val="666666"/>
          <w:kern w:val="0"/>
          <w:sz w:val="32"/>
          <w:szCs w:val="32"/>
        </w:rPr>
      </w:pPr>
      <w:r w:rsidRPr="00765412">
        <w:rPr>
          <w:rFonts w:ascii="彩虹粗仿宋" w:eastAsia="彩虹粗仿宋" w:hAnsi="宋体" w:cs="宋体" w:hint="eastAsia"/>
          <w:color w:val="000000"/>
          <w:kern w:val="0"/>
          <w:sz w:val="32"/>
          <w:szCs w:val="32"/>
        </w:rPr>
        <w:t>具体详见产品风险揭示书和说明书</w:t>
      </w:r>
      <w:r w:rsidRPr="00940AA5">
        <w:rPr>
          <w:rFonts w:ascii="彩虹粗仿宋" w:eastAsia="彩虹粗仿宋" w:hAnsi="宋体" w:cs="宋体" w:hint="eastAsia"/>
          <w:color w:val="000000"/>
          <w:kern w:val="0"/>
          <w:sz w:val="32"/>
          <w:szCs w:val="32"/>
        </w:rPr>
        <w:t>。上述内容</w:t>
      </w:r>
      <w:r w:rsidR="00CF6B25" w:rsidRPr="00940AA5">
        <w:rPr>
          <w:rFonts w:ascii="彩虹粗仿宋" w:eastAsia="彩虹粗仿宋" w:hAnsi="宋体" w:cs="宋体" w:hint="eastAsia"/>
          <w:color w:val="000000"/>
          <w:kern w:val="0"/>
          <w:sz w:val="32"/>
          <w:szCs w:val="32"/>
        </w:rPr>
        <w:t>将于</w:t>
      </w:r>
      <w:r w:rsidR="003D444A" w:rsidRPr="00940AA5">
        <w:rPr>
          <w:rFonts w:ascii="彩虹粗仿宋" w:eastAsia="彩虹粗仿宋" w:hAnsi="宋体" w:cs="宋体" w:hint="eastAsia"/>
          <w:color w:val="000000"/>
          <w:kern w:val="0"/>
          <w:sz w:val="32"/>
          <w:szCs w:val="32"/>
        </w:rPr>
        <w:t>调整日调整，</w:t>
      </w:r>
      <w:r w:rsidRPr="00940AA5">
        <w:rPr>
          <w:rFonts w:ascii="彩虹粗仿宋" w:eastAsia="彩虹粗仿宋" w:hAnsi="宋体" w:cs="宋体" w:hint="eastAsia"/>
          <w:color w:val="000000"/>
          <w:kern w:val="0"/>
          <w:sz w:val="32"/>
          <w:szCs w:val="32"/>
        </w:rPr>
        <w:t>于下一运作周期（含）起生效</w:t>
      </w:r>
      <w:r w:rsidR="00CF6B25" w:rsidRPr="00940AA5">
        <w:rPr>
          <w:rFonts w:ascii="彩虹粗仿宋" w:eastAsia="彩虹粗仿宋" w:hAnsi="宋体" w:cs="宋体" w:hint="eastAsia"/>
          <w:color w:val="000000"/>
          <w:kern w:val="0"/>
          <w:sz w:val="32"/>
          <w:szCs w:val="32"/>
        </w:rPr>
        <w:t>。若客户不同意本次调整，可于</w:t>
      </w:r>
      <w:r w:rsidR="003D444A" w:rsidRPr="00940AA5">
        <w:rPr>
          <w:rFonts w:ascii="彩虹粗仿宋" w:eastAsia="彩虹粗仿宋" w:hAnsi="宋体" w:cs="宋体" w:hint="eastAsia"/>
          <w:color w:val="000000"/>
          <w:kern w:val="0"/>
          <w:sz w:val="32"/>
          <w:szCs w:val="32"/>
        </w:rPr>
        <w:t>调整日（含）前</w:t>
      </w:r>
      <w:r w:rsidR="00C6257C" w:rsidRPr="00940AA5">
        <w:rPr>
          <w:rFonts w:ascii="彩虹粗仿宋" w:eastAsia="彩虹粗仿宋" w:hAnsi="宋体" w:cs="宋体" w:hint="eastAsia"/>
          <w:color w:val="000000"/>
          <w:kern w:val="0"/>
          <w:sz w:val="32"/>
          <w:szCs w:val="32"/>
        </w:rPr>
        <w:t>开放时间内</w:t>
      </w:r>
      <w:r w:rsidR="00CF6B25" w:rsidRPr="00940AA5">
        <w:rPr>
          <w:rFonts w:ascii="彩虹粗仿宋" w:eastAsia="彩虹粗仿宋" w:hAnsi="宋体" w:cs="宋体" w:hint="eastAsia"/>
          <w:color w:val="000000"/>
          <w:kern w:val="0"/>
          <w:sz w:val="32"/>
          <w:szCs w:val="32"/>
        </w:rPr>
        <w:t>提出赎回申请。</w:t>
      </w:r>
    </w:p>
    <w:p w:rsidR="007D2B46" w:rsidRPr="00765412" w:rsidRDefault="00CF6B25">
      <w:pPr>
        <w:widowControl/>
        <w:shd w:val="clear" w:color="auto" w:fill="FFFFFF"/>
        <w:spacing w:line="560" w:lineRule="exact"/>
        <w:ind w:firstLineChars="200" w:firstLine="640"/>
        <w:jc w:val="left"/>
        <w:rPr>
          <w:rFonts w:ascii="彩虹粗仿宋" w:eastAsia="彩虹粗仿宋" w:hAnsi="宋体" w:cs="宋体"/>
          <w:color w:val="666666"/>
          <w:kern w:val="0"/>
          <w:sz w:val="32"/>
          <w:szCs w:val="32"/>
        </w:rPr>
      </w:pPr>
      <w:r w:rsidRPr="00765412">
        <w:rPr>
          <w:rFonts w:ascii="彩虹粗仿宋" w:eastAsia="彩虹粗仿宋" w:hAnsi="宋体" w:cs="宋体" w:hint="eastAsia"/>
          <w:color w:val="000000"/>
          <w:kern w:val="0"/>
          <w:sz w:val="32"/>
          <w:szCs w:val="32"/>
        </w:rPr>
        <w:t>特此公告。</w:t>
      </w:r>
      <w:bookmarkStart w:id="0" w:name="_GoBack"/>
      <w:bookmarkEnd w:id="0"/>
    </w:p>
    <w:p w:rsidR="007D2B46" w:rsidRPr="00765412" w:rsidRDefault="007D2B46">
      <w:pPr>
        <w:widowControl/>
        <w:shd w:val="clear" w:color="auto" w:fill="FFFFFF"/>
        <w:spacing w:line="560" w:lineRule="exact"/>
        <w:ind w:firstLine="420"/>
        <w:jc w:val="left"/>
        <w:rPr>
          <w:rFonts w:ascii="彩虹粗仿宋" w:eastAsia="彩虹粗仿宋" w:hAnsi="宋体" w:cs="宋体"/>
          <w:color w:val="666666"/>
          <w:kern w:val="0"/>
          <w:sz w:val="32"/>
          <w:szCs w:val="32"/>
        </w:rPr>
      </w:pPr>
    </w:p>
    <w:p w:rsidR="007D2B46" w:rsidRPr="00765412" w:rsidRDefault="00CF6B25">
      <w:pPr>
        <w:widowControl/>
        <w:shd w:val="clear" w:color="auto" w:fill="FFFFFF"/>
        <w:spacing w:line="560" w:lineRule="exact"/>
        <w:ind w:firstLine="420"/>
        <w:jc w:val="right"/>
        <w:rPr>
          <w:rFonts w:ascii="彩虹粗仿宋" w:eastAsia="彩虹粗仿宋" w:hAnsi="宋体" w:cs="宋体"/>
          <w:color w:val="666666"/>
          <w:kern w:val="0"/>
          <w:sz w:val="32"/>
          <w:szCs w:val="32"/>
        </w:rPr>
      </w:pPr>
      <w:r w:rsidRPr="00765412">
        <w:rPr>
          <w:rFonts w:ascii="彩虹粗仿宋" w:eastAsia="彩虹粗仿宋" w:hAnsi="宋体" w:cs="宋体" w:hint="eastAsia"/>
          <w:color w:val="000000"/>
          <w:kern w:val="0"/>
          <w:sz w:val="32"/>
          <w:szCs w:val="32"/>
        </w:rPr>
        <w:t>建信理财有限责任公司</w:t>
      </w:r>
    </w:p>
    <w:p w:rsidR="007D2B46" w:rsidRDefault="00CF6B25" w:rsidP="00B762AF">
      <w:pPr>
        <w:widowControl/>
        <w:shd w:val="clear" w:color="auto" w:fill="FFFFFF"/>
        <w:spacing w:line="560" w:lineRule="exact"/>
        <w:ind w:right="320" w:firstLine="420"/>
        <w:jc w:val="right"/>
        <w:rPr>
          <w:rFonts w:ascii="彩虹粗仿宋" w:eastAsia="彩虹粗仿宋" w:hAnsi="宋体" w:cs="宋体"/>
          <w:color w:val="666666"/>
          <w:kern w:val="0"/>
          <w:sz w:val="32"/>
          <w:szCs w:val="32"/>
        </w:rPr>
      </w:pPr>
      <w:r w:rsidRPr="00765412">
        <w:rPr>
          <w:rFonts w:ascii="彩虹粗仿宋" w:eastAsia="彩虹粗仿宋" w:hAnsi="宋体" w:cs="宋体" w:hint="eastAsia"/>
          <w:color w:val="000000"/>
          <w:kern w:val="0"/>
          <w:sz w:val="32"/>
          <w:szCs w:val="32"/>
        </w:rPr>
        <w:t>202</w:t>
      </w:r>
      <w:r w:rsidR="00AC6F68" w:rsidRPr="00765412">
        <w:rPr>
          <w:rFonts w:ascii="彩虹粗仿宋" w:eastAsia="彩虹粗仿宋" w:hAnsi="宋体" w:cs="宋体"/>
          <w:color w:val="000000"/>
          <w:kern w:val="0"/>
          <w:sz w:val="32"/>
          <w:szCs w:val="32"/>
        </w:rPr>
        <w:t>5</w:t>
      </w:r>
      <w:r w:rsidRPr="00765412">
        <w:rPr>
          <w:rFonts w:ascii="彩虹粗仿宋" w:eastAsia="彩虹粗仿宋" w:hAnsi="宋体" w:cs="宋体" w:hint="eastAsia"/>
          <w:color w:val="000000"/>
          <w:kern w:val="0"/>
          <w:sz w:val="32"/>
          <w:szCs w:val="32"/>
        </w:rPr>
        <w:t>年</w:t>
      </w:r>
      <w:r w:rsidR="00AA760A">
        <w:rPr>
          <w:rFonts w:ascii="彩虹粗仿宋" w:eastAsia="彩虹粗仿宋" w:hAnsi="宋体" w:cs="宋体"/>
          <w:color w:val="000000"/>
          <w:kern w:val="0"/>
          <w:sz w:val="32"/>
          <w:szCs w:val="32"/>
        </w:rPr>
        <w:t>3</w:t>
      </w:r>
      <w:r w:rsidRPr="00765412">
        <w:rPr>
          <w:rFonts w:ascii="彩虹粗仿宋" w:eastAsia="彩虹粗仿宋" w:hAnsi="宋体" w:cs="宋体" w:hint="eastAsia"/>
          <w:color w:val="000000"/>
          <w:kern w:val="0"/>
          <w:sz w:val="32"/>
          <w:szCs w:val="32"/>
        </w:rPr>
        <w:t>月</w:t>
      </w:r>
      <w:r w:rsidR="00AA760A">
        <w:rPr>
          <w:rFonts w:ascii="彩虹粗仿宋" w:eastAsia="彩虹粗仿宋" w:hAnsi="宋体" w:cs="宋体"/>
          <w:color w:val="000000"/>
          <w:kern w:val="0"/>
          <w:sz w:val="32"/>
          <w:szCs w:val="32"/>
        </w:rPr>
        <w:t>3</w:t>
      </w:r>
      <w:r w:rsidRPr="00765412">
        <w:rPr>
          <w:rFonts w:ascii="彩虹粗仿宋" w:eastAsia="彩虹粗仿宋" w:hAnsi="宋体" w:cs="宋体" w:hint="eastAsia"/>
          <w:color w:val="000000"/>
          <w:kern w:val="0"/>
          <w:sz w:val="32"/>
          <w:szCs w:val="32"/>
        </w:rPr>
        <w:t>日</w:t>
      </w:r>
    </w:p>
    <w:sectPr w:rsidR="007D2B46">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91EFE" w:rsidRDefault="00D91EFE" w:rsidP="00C6257C">
      <w:r>
        <w:separator/>
      </w:r>
    </w:p>
  </w:endnote>
  <w:endnote w:type="continuationSeparator" w:id="0">
    <w:p w:rsidR="00D91EFE" w:rsidRDefault="00D91EFE" w:rsidP="00C625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彩虹小标宋">
    <w:panose1 w:val="03000509000000000000"/>
    <w:charset w:val="86"/>
    <w:family w:val="script"/>
    <w:pitch w:val="fixed"/>
    <w:sig w:usb0="00000001" w:usb1="080E0000" w:usb2="00000010" w:usb3="00000000" w:csb0="00040000" w:csb1="00000000"/>
  </w:font>
  <w:font w:name="彩虹粗仿宋">
    <w:panose1 w:val="03000509000000000000"/>
    <w:charset w:val="86"/>
    <w:family w:val="script"/>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91EFE" w:rsidRDefault="00D91EFE" w:rsidP="00C6257C">
      <w:r>
        <w:separator/>
      </w:r>
    </w:p>
  </w:footnote>
  <w:footnote w:type="continuationSeparator" w:id="0">
    <w:p w:rsidR="00D91EFE" w:rsidRDefault="00D91EFE" w:rsidP="00C6257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3089"/>
    <w:rsid w:val="00014CC8"/>
    <w:rsid w:val="00045BA8"/>
    <w:rsid w:val="00046D3A"/>
    <w:rsid w:val="0005472D"/>
    <w:rsid w:val="00054CFC"/>
    <w:rsid w:val="000A0B9F"/>
    <w:rsid w:val="00103F94"/>
    <w:rsid w:val="00155132"/>
    <w:rsid w:val="00162B99"/>
    <w:rsid w:val="00163BD0"/>
    <w:rsid w:val="00166F33"/>
    <w:rsid w:val="00180824"/>
    <w:rsid w:val="001A7D54"/>
    <w:rsid w:val="001C7D35"/>
    <w:rsid w:val="0021368B"/>
    <w:rsid w:val="00226081"/>
    <w:rsid w:val="002267AF"/>
    <w:rsid w:val="0023392E"/>
    <w:rsid w:val="002527CD"/>
    <w:rsid w:val="0025672F"/>
    <w:rsid w:val="0027449F"/>
    <w:rsid w:val="0029198A"/>
    <w:rsid w:val="002A0E00"/>
    <w:rsid w:val="002B7D26"/>
    <w:rsid w:val="002F277F"/>
    <w:rsid w:val="00305BE2"/>
    <w:rsid w:val="00325ED4"/>
    <w:rsid w:val="0034284A"/>
    <w:rsid w:val="00342EA0"/>
    <w:rsid w:val="0034354C"/>
    <w:rsid w:val="00346D38"/>
    <w:rsid w:val="003B2DC4"/>
    <w:rsid w:val="003B2E98"/>
    <w:rsid w:val="003D444A"/>
    <w:rsid w:val="003E7293"/>
    <w:rsid w:val="003E72C2"/>
    <w:rsid w:val="003F3FDF"/>
    <w:rsid w:val="00401BD2"/>
    <w:rsid w:val="004127C8"/>
    <w:rsid w:val="0042378B"/>
    <w:rsid w:val="00423EEA"/>
    <w:rsid w:val="00430963"/>
    <w:rsid w:val="00446358"/>
    <w:rsid w:val="00491478"/>
    <w:rsid w:val="00492F30"/>
    <w:rsid w:val="00495A87"/>
    <w:rsid w:val="004A50BD"/>
    <w:rsid w:val="004D2EC2"/>
    <w:rsid w:val="004D469D"/>
    <w:rsid w:val="004E196E"/>
    <w:rsid w:val="00516A55"/>
    <w:rsid w:val="00523A8C"/>
    <w:rsid w:val="00527BE2"/>
    <w:rsid w:val="005322FF"/>
    <w:rsid w:val="00574076"/>
    <w:rsid w:val="005A1EB0"/>
    <w:rsid w:val="005A59DE"/>
    <w:rsid w:val="005B365D"/>
    <w:rsid w:val="005D3F9F"/>
    <w:rsid w:val="005E1A67"/>
    <w:rsid w:val="005F37C8"/>
    <w:rsid w:val="00602ACB"/>
    <w:rsid w:val="00602B92"/>
    <w:rsid w:val="00617B60"/>
    <w:rsid w:val="0062709A"/>
    <w:rsid w:val="0063089B"/>
    <w:rsid w:val="00643257"/>
    <w:rsid w:val="0064358E"/>
    <w:rsid w:val="00646378"/>
    <w:rsid w:val="00653657"/>
    <w:rsid w:val="00655687"/>
    <w:rsid w:val="00661310"/>
    <w:rsid w:val="00662C43"/>
    <w:rsid w:val="00667D24"/>
    <w:rsid w:val="00686616"/>
    <w:rsid w:val="006A627D"/>
    <w:rsid w:val="006D3C63"/>
    <w:rsid w:val="006E7E1F"/>
    <w:rsid w:val="006F7AE4"/>
    <w:rsid w:val="00741661"/>
    <w:rsid w:val="007439C7"/>
    <w:rsid w:val="00751001"/>
    <w:rsid w:val="00760E96"/>
    <w:rsid w:val="0076155E"/>
    <w:rsid w:val="00765412"/>
    <w:rsid w:val="00777AB3"/>
    <w:rsid w:val="00786CE9"/>
    <w:rsid w:val="00787395"/>
    <w:rsid w:val="00791B9E"/>
    <w:rsid w:val="00793016"/>
    <w:rsid w:val="00796CC7"/>
    <w:rsid w:val="007A0883"/>
    <w:rsid w:val="007D2B46"/>
    <w:rsid w:val="007E2210"/>
    <w:rsid w:val="007E6402"/>
    <w:rsid w:val="007E709E"/>
    <w:rsid w:val="007F7A54"/>
    <w:rsid w:val="00812A89"/>
    <w:rsid w:val="00813329"/>
    <w:rsid w:val="00862D23"/>
    <w:rsid w:val="00866D5C"/>
    <w:rsid w:val="00875357"/>
    <w:rsid w:val="00877FD9"/>
    <w:rsid w:val="00880BA6"/>
    <w:rsid w:val="00884FC8"/>
    <w:rsid w:val="008A5391"/>
    <w:rsid w:val="008B54FD"/>
    <w:rsid w:val="008E7172"/>
    <w:rsid w:val="00903343"/>
    <w:rsid w:val="00906718"/>
    <w:rsid w:val="009114CF"/>
    <w:rsid w:val="009338A5"/>
    <w:rsid w:val="00940AA5"/>
    <w:rsid w:val="00942DDD"/>
    <w:rsid w:val="00946CC8"/>
    <w:rsid w:val="009525A2"/>
    <w:rsid w:val="00954FD9"/>
    <w:rsid w:val="009748AF"/>
    <w:rsid w:val="00992D7A"/>
    <w:rsid w:val="009A218E"/>
    <w:rsid w:val="009A6490"/>
    <w:rsid w:val="009B5A23"/>
    <w:rsid w:val="009B5A93"/>
    <w:rsid w:val="009B7814"/>
    <w:rsid w:val="009C7831"/>
    <w:rsid w:val="00A00121"/>
    <w:rsid w:val="00A1235D"/>
    <w:rsid w:val="00A45317"/>
    <w:rsid w:val="00A61C28"/>
    <w:rsid w:val="00A63298"/>
    <w:rsid w:val="00A67580"/>
    <w:rsid w:val="00A847C4"/>
    <w:rsid w:val="00A978E5"/>
    <w:rsid w:val="00A979CE"/>
    <w:rsid w:val="00AA06B4"/>
    <w:rsid w:val="00AA760A"/>
    <w:rsid w:val="00AB0116"/>
    <w:rsid w:val="00AC137F"/>
    <w:rsid w:val="00AC6F68"/>
    <w:rsid w:val="00AD64FC"/>
    <w:rsid w:val="00AD6DCE"/>
    <w:rsid w:val="00B01744"/>
    <w:rsid w:val="00B07D8C"/>
    <w:rsid w:val="00B160E6"/>
    <w:rsid w:val="00B2086D"/>
    <w:rsid w:val="00B218F4"/>
    <w:rsid w:val="00B224DD"/>
    <w:rsid w:val="00B26C90"/>
    <w:rsid w:val="00B3130E"/>
    <w:rsid w:val="00B747C0"/>
    <w:rsid w:val="00B762AF"/>
    <w:rsid w:val="00B841E4"/>
    <w:rsid w:val="00B8638E"/>
    <w:rsid w:val="00B9124D"/>
    <w:rsid w:val="00B948B1"/>
    <w:rsid w:val="00BC7781"/>
    <w:rsid w:val="00BE2192"/>
    <w:rsid w:val="00BF43ED"/>
    <w:rsid w:val="00BF53A2"/>
    <w:rsid w:val="00C14236"/>
    <w:rsid w:val="00C47A31"/>
    <w:rsid w:val="00C6257C"/>
    <w:rsid w:val="00C978D3"/>
    <w:rsid w:val="00CC498C"/>
    <w:rsid w:val="00CD13FE"/>
    <w:rsid w:val="00CD1B6B"/>
    <w:rsid w:val="00CF6B25"/>
    <w:rsid w:val="00D2621F"/>
    <w:rsid w:val="00D34A26"/>
    <w:rsid w:val="00D34F60"/>
    <w:rsid w:val="00D41CAE"/>
    <w:rsid w:val="00D54148"/>
    <w:rsid w:val="00D778B2"/>
    <w:rsid w:val="00D868E6"/>
    <w:rsid w:val="00D91516"/>
    <w:rsid w:val="00D91EFE"/>
    <w:rsid w:val="00DA1B20"/>
    <w:rsid w:val="00DA6926"/>
    <w:rsid w:val="00DB4868"/>
    <w:rsid w:val="00DC42F6"/>
    <w:rsid w:val="00DD2369"/>
    <w:rsid w:val="00DD4466"/>
    <w:rsid w:val="00DE3089"/>
    <w:rsid w:val="00E05200"/>
    <w:rsid w:val="00E21698"/>
    <w:rsid w:val="00E25C74"/>
    <w:rsid w:val="00E3337A"/>
    <w:rsid w:val="00E52448"/>
    <w:rsid w:val="00E66E39"/>
    <w:rsid w:val="00E875F4"/>
    <w:rsid w:val="00EB748E"/>
    <w:rsid w:val="00EC1A27"/>
    <w:rsid w:val="00EC2485"/>
    <w:rsid w:val="00EC5419"/>
    <w:rsid w:val="00EC6CAA"/>
    <w:rsid w:val="00ED2CB3"/>
    <w:rsid w:val="00EE2D8F"/>
    <w:rsid w:val="00EF3976"/>
    <w:rsid w:val="00F15014"/>
    <w:rsid w:val="00F22C05"/>
    <w:rsid w:val="00F23088"/>
    <w:rsid w:val="00F57EDA"/>
    <w:rsid w:val="00FB226D"/>
    <w:rsid w:val="00FE313B"/>
    <w:rsid w:val="025F692F"/>
    <w:rsid w:val="0E9D57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2B8DD"/>
  <w15:docId w15:val="{3BAB5162-3BFA-4A6F-BA76-B96FB9391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semiHidden/>
    <w:unhideWhenUsed/>
    <w:pPr>
      <w:widowControl/>
      <w:spacing w:before="100" w:beforeAutospacing="1" w:after="100" w:afterAutospacing="1"/>
      <w:jc w:val="left"/>
    </w:pPr>
    <w:rPr>
      <w:rFonts w:ascii="宋体" w:eastAsia="宋体" w:hAnsi="宋体" w:cs="宋体"/>
      <w:kern w:val="0"/>
      <w:sz w:val="24"/>
      <w:szCs w:val="24"/>
    </w:rPr>
  </w:style>
  <w:style w:type="character" w:styleId="aa">
    <w:name w:val="Strong"/>
    <w:basedOn w:val="a0"/>
    <w:uiPriority w:val="22"/>
    <w:qFormat/>
    <w:rPr>
      <w:b/>
      <w:bCs/>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b">
    <w:name w:val="footnote text"/>
    <w:basedOn w:val="a"/>
    <w:link w:val="ac"/>
    <w:uiPriority w:val="99"/>
    <w:unhideWhenUsed/>
    <w:qFormat/>
    <w:rsid w:val="00C6257C"/>
    <w:pPr>
      <w:snapToGrid w:val="0"/>
      <w:jc w:val="left"/>
    </w:pPr>
    <w:rPr>
      <w:rFonts w:ascii="Calibri" w:eastAsia="宋体" w:hAnsi="Calibri" w:cs="Times New Roman"/>
      <w:sz w:val="18"/>
    </w:rPr>
  </w:style>
  <w:style w:type="character" w:customStyle="1" w:styleId="ac">
    <w:name w:val="脚注文本 字符"/>
    <w:basedOn w:val="a0"/>
    <w:link w:val="ab"/>
    <w:uiPriority w:val="99"/>
    <w:rsid w:val="00C6257C"/>
    <w:rPr>
      <w:rFonts w:ascii="Calibri" w:eastAsia="宋体" w:hAnsi="Calibri" w:cs="Times New Roman"/>
      <w:kern w:val="2"/>
      <w:sz w:val="18"/>
      <w:szCs w:val="22"/>
    </w:rPr>
  </w:style>
  <w:style w:type="character" w:styleId="ad">
    <w:name w:val="footnote reference"/>
    <w:uiPriority w:val="99"/>
    <w:unhideWhenUsed/>
    <w:qFormat/>
    <w:rsid w:val="00C6257C"/>
    <w:rPr>
      <w:rFonts w:ascii="Times New Roman" w:eastAsia="宋体" w:hAnsi="Times New Roman"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12620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E433A7-62C8-4A5A-A332-7021244439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5</Pages>
  <Words>701</Words>
  <Characters>4001</Characters>
  <Application>Microsoft Office Word</Application>
  <DocSecurity>0</DocSecurity>
  <Lines>33</Lines>
  <Paragraphs>9</Paragraphs>
  <ScaleCrop>false</ScaleCrop>
  <Company/>
  <LinksUpToDate>false</LinksUpToDate>
  <CharactersWithSpaces>4693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黄 诗瑜</dc:creator>
  <cp:lastModifiedBy>陈文君</cp:lastModifiedBy>
  <cp:revision>288</cp:revision>
  <cp:lastPrinted>2024-09-23T09:27:00Z</cp:lastPrinted>
  <dcterms:created xsi:type="dcterms:W3CDTF">2020-09-25T09:01:00Z</dcterms:created>
  <dcterms:modified xsi:type="dcterms:W3CDTF">2025-03-03T03:17:00Z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2052-12.8.2.15209</vt:lpwstr>
  </property>
  <property fmtid="{D5CDD505-2E9C-101B-9397-08002B2CF9AE}" pid="3" name="ICV">
    <vt:lpwstr>0C22CF91CD984FBEA6AD781FE084404D_12</vt:lpwstr>
  </property>
</Properties>
</file>