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6E282" w14:textId="4419E87F" w:rsidR="00231AE2" w:rsidRDefault="0000118D" w:rsidP="0000118D">
      <w:pPr>
        <w:jc w:val="center"/>
        <w:rPr>
          <w:rFonts w:ascii="宋体" w:eastAsia="宋体" w:hAnsi="宋体"/>
          <w:b/>
        </w:rPr>
      </w:pPr>
      <w:r w:rsidRPr="00C626BA">
        <w:rPr>
          <w:rFonts w:ascii="宋体" w:eastAsia="宋体" w:hAnsi="宋体" w:hint="eastAsia"/>
          <w:b/>
        </w:rPr>
        <w:t>关于调整建信理财</w:t>
      </w:r>
      <w:r w:rsidR="00205326" w:rsidRPr="00205326">
        <w:rPr>
          <w:rFonts w:ascii="宋体" w:eastAsia="宋体" w:hAnsi="宋体" w:hint="eastAsia"/>
          <w:b/>
        </w:rPr>
        <w:t>建信理财“睿鑫”机构专享</w:t>
      </w:r>
      <w:r w:rsidR="00205326" w:rsidRPr="00205326">
        <w:rPr>
          <w:rFonts w:ascii="宋体" w:eastAsia="宋体" w:hAnsi="宋体"/>
          <w:b/>
        </w:rPr>
        <w:t>1个月定开理财产品第1期</w:t>
      </w:r>
      <w:r w:rsidR="009E168C">
        <w:rPr>
          <w:rFonts w:ascii="宋体" w:eastAsia="宋体" w:hAnsi="宋体" w:hint="eastAsia"/>
          <w:b/>
        </w:rPr>
        <w:t>等2只产品</w:t>
      </w:r>
    </w:p>
    <w:p w14:paraId="699EDD43" w14:textId="25B473B0" w:rsidR="00173DB3" w:rsidRPr="00C626BA" w:rsidRDefault="0000118D" w:rsidP="0000118D">
      <w:pPr>
        <w:jc w:val="center"/>
        <w:rPr>
          <w:rFonts w:ascii="宋体" w:eastAsia="宋体" w:hAnsi="宋体"/>
          <w:b/>
        </w:rPr>
      </w:pPr>
      <w:r w:rsidRPr="00C626BA">
        <w:rPr>
          <w:rFonts w:ascii="宋体" w:eastAsia="宋体" w:hAnsi="宋体" w:hint="eastAsia"/>
          <w:b/>
        </w:rPr>
        <w:t>风险评级及</w:t>
      </w:r>
      <w:r w:rsidR="0043173B">
        <w:rPr>
          <w:rFonts w:ascii="宋体" w:eastAsia="宋体" w:hAnsi="宋体" w:hint="eastAsia"/>
          <w:b/>
        </w:rPr>
        <w:t>部分要素</w:t>
      </w:r>
      <w:r w:rsidRPr="00C626BA">
        <w:rPr>
          <w:rFonts w:ascii="宋体" w:eastAsia="宋体" w:hAnsi="宋体" w:hint="eastAsia"/>
          <w:b/>
        </w:rPr>
        <w:t>的公告</w:t>
      </w:r>
    </w:p>
    <w:p w14:paraId="0E9B4E73" w14:textId="77777777" w:rsidR="0000118D" w:rsidRPr="009E168C" w:rsidRDefault="0000118D" w:rsidP="0000118D">
      <w:pPr>
        <w:jc w:val="center"/>
        <w:rPr>
          <w:b/>
        </w:rPr>
      </w:pPr>
    </w:p>
    <w:p w14:paraId="771D55F6" w14:textId="77777777" w:rsidR="0000118D" w:rsidRPr="00C626BA" w:rsidRDefault="0000118D" w:rsidP="0000118D">
      <w:pPr>
        <w:widowControl/>
        <w:spacing w:before="100" w:beforeAutospacing="1" w:after="100" w:afterAutospacing="1" w:line="460" w:lineRule="atLeast"/>
        <w:rPr>
          <w:rFonts w:ascii="宋体" w:eastAsia="宋体" w:hAnsi="宋体"/>
        </w:rPr>
      </w:pPr>
      <w:r w:rsidRPr="00C626BA">
        <w:rPr>
          <w:rFonts w:ascii="宋体" w:eastAsia="宋体" w:hAnsi="宋体" w:hint="eastAsia"/>
        </w:rPr>
        <w:t>尊敬的客户：</w:t>
      </w:r>
    </w:p>
    <w:p w14:paraId="3B77A372" w14:textId="6064DDA8" w:rsidR="0000118D" w:rsidRDefault="0000118D" w:rsidP="0000118D">
      <w:pPr>
        <w:pStyle w:val="a7"/>
        <w:snapToGrid w:val="0"/>
        <w:spacing w:line="460" w:lineRule="atLeast"/>
        <w:ind w:firstLine="420"/>
        <w:rPr>
          <w:rFonts w:cs="Arial"/>
          <w:sz w:val="21"/>
          <w:szCs w:val="21"/>
        </w:rPr>
      </w:pPr>
      <w:r w:rsidRPr="0000118D">
        <w:rPr>
          <w:rFonts w:cs="Arial" w:hint="eastAsia"/>
          <w:sz w:val="21"/>
          <w:szCs w:val="21"/>
        </w:rPr>
        <w:t>为更好地为客户提供投资理财服务，建信理财有限责任公司拟调整部分理财产品</w:t>
      </w:r>
      <w:r>
        <w:rPr>
          <w:rFonts w:cs="Arial" w:hint="eastAsia"/>
          <w:sz w:val="21"/>
          <w:szCs w:val="21"/>
        </w:rPr>
        <w:t>风险评级</w:t>
      </w:r>
      <w:r w:rsidR="00936F4A">
        <w:rPr>
          <w:rFonts w:cs="Arial" w:hint="eastAsia"/>
          <w:sz w:val="21"/>
          <w:szCs w:val="21"/>
        </w:rPr>
        <w:t>，相应</w:t>
      </w:r>
      <w:r w:rsidR="00EF0075">
        <w:rPr>
          <w:rFonts w:cs="Arial" w:hint="eastAsia"/>
          <w:sz w:val="21"/>
          <w:szCs w:val="21"/>
        </w:rPr>
        <w:t>调整</w:t>
      </w:r>
      <w:r>
        <w:rPr>
          <w:rFonts w:cs="Arial" w:hint="eastAsia"/>
          <w:sz w:val="21"/>
          <w:szCs w:val="21"/>
        </w:rPr>
        <w:t>投资范围、投资比例，</w:t>
      </w:r>
      <w:r w:rsidR="00EF0075">
        <w:rPr>
          <w:rFonts w:cs="Arial" w:hint="eastAsia"/>
          <w:sz w:val="21"/>
          <w:szCs w:val="21"/>
        </w:rPr>
        <w:t>并同步</w:t>
      </w:r>
      <w:r>
        <w:rPr>
          <w:rFonts w:cs="Arial" w:hint="eastAsia"/>
          <w:sz w:val="21"/>
          <w:szCs w:val="21"/>
        </w:rPr>
        <w:t>修改产品风险揭示书和产品说明书的相关内容，具体</w:t>
      </w:r>
      <w:r w:rsidR="003517D3">
        <w:rPr>
          <w:rFonts w:cs="Arial" w:hint="eastAsia"/>
          <w:sz w:val="21"/>
          <w:szCs w:val="21"/>
        </w:rPr>
        <w:t>调整</w:t>
      </w:r>
      <w:r>
        <w:rPr>
          <w:rFonts w:cs="Arial" w:hint="eastAsia"/>
          <w:sz w:val="21"/>
          <w:szCs w:val="21"/>
        </w:rPr>
        <w:t>内容如下：</w:t>
      </w:r>
    </w:p>
    <w:p w14:paraId="77C62799" w14:textId="77777777" w:rsidR="003517D3" w:rsidRDefault="0000118D" w:rsidP="0000118D">
      <w:pPr>
        <w:pStyle w:val="a7"/>
        <w:snapToGrid w:val="0"/>
        <w:spacing w:line="460" w:lineRule="atLeast"/>
        <w:ind w:firstLineChars="200" w:firstLine="420"/>
        <w:rPr>
          <w:rFonts w:cs="Arial"/>
          <w:sz w:val="21"/>
          <w:szCs w:val="21"/>
        </w:rPr>
      </w:pPr>
      <w:r>
        <w:rPr>
          <w:rFonts w:cs="Arial" w:hint="eastAsia"/>
          <w:sz w:val="21"/>
          <w:szCs w:val="21"/>
        </w:rPr>
        <w:t>一、</w:t>
      </w:r>
      <w:r w:rsidR="003517D3">
        <w:rPr>
          <w:rFonts w:cs="Arial" w:hint="eastAsia"/>
          <w:sz w:val="21"/>
          <w:szCs w:val="21"/>
        </w:rPr>
        <w:t>调整产品要素</w:t>
      </w:r>
    </w:p>
    <w:tbl>
      <w:tblPr>
        <w:tblW w:w="5000" w:type="pct"/>
        <w:jc w:val="center"/>
        <w:tblBorders>
          <w:top w:val="thinThickSmallGap" w:sz="24" w:space="0" w:color="auto"/>
          <w:bottom w:val="thinThickSmallGap" w:sz="2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15"/>
        <w:gridCol w:w="728"/>
        <w:gridCol w:w="570"/>
        <w:gridCol w:w="3400"/>
        <w:gridCol w:w="2493"/>
      </w:tblGrid>
      <w:tr w:rsidR="0005239E" w:rsidRPr="003517D3" w14:paraId="2399885B" w14:textId="77777777" w:rsidTr="00784D63">
        <w:trPr>
          <w:trHeight w:val="313"/>
          <w:jc w:val="center"/>
        </w:trPr>
        <w:tc>
          <w:tcPr>
            <w:tcW w:w="671" w:type="pct"/>
            <w:tcBorders>
              <w:bottom w:val="single" w:sz="4" w:space="0" w:color="auto"/>
            </w:tcBorders>
            <w:vAlign w:val="center"/>
          </w:tcPr>
          <w:p w14:paraId="07EA1AF6" w14:textId="77777777" w:rsidR="003517D3" w:rsidRPr="003517D3" w:rsidRDefault="003517D3" w:rsidP="003517D3">
            <w:pPr>
              <w:pStyle w:val="a7"/>
              <w:snapToGrid w:val="0"/>
              <w:jc w:val="center"/>
              <w:rPr>
                <w:rFonts w:ascii="Arial" w:hAnsi="Arial" w:cs="Arial"/>
                <w:sz w:val="18"/>
                <w:szCs w:val="18"/>
              </w:rPr>
            </w:pPr>
            <w:r w:rsidRPr="003517D3">
              <w:rPr>
                <w:rStyle w:val="a8"/>
                <w:rFonts w:hint="eastAsia"/>
                <w:sz w:val="18"/>
                <w:szCs w:val="18"/>
              </w:rPr>
              <w:t>产品名称</w:t>
            </w:r>
          </w:p>
        </w:tc>
        <w:tc>
          <w:tcPr>
            <w:tcW w:w="438" w:type="pct"/>
            <w:tcBorders>
              <w:bottom w:val="single" w:sz="4" w:space="0" w:color="auto"/>
            </w:tcBorders>
            <w:vAlign w:val="center"/>
          </w:tcPr>
          <w:p w14:paraId="3B1904F1" w14:textId="77777777" w:rsidR="003517D3" w:rsidRPr="00C626BA" w:rsidRDefault="003517D3" w:rsidP="003517D3">
            <w:pPr>
              <w:jc w:val="center"/>
              <w:rPr>
                <w:rFonts w:ascii="宋体" w:eastAsia="宋体" w:hAnsi="宋体" w:cs="Arial"/>
                <w:b/>
                <w:kern w:val="0"/>
                <w:sz w:val="18"/>
                <w:szCs w:val="18"/>
              </w:rPr>
            </w:pPr>
            <w:r w:rsidRPr="00C626BA">
              <w:rPr>
                <w:rFonts w:ascii="宋体" w:eastAsia="宋体" w:hAnsi="宋体" w:cs="Arial" w:hint="eastAsia"/>
                <w:b/>
                <w:kern w:val="0"/>
                <w:sz w:val="18"/>
                <w:szCs w:val="18"/>
              </w:rPr>
              <w:t>全国银行业理财信息</w:t>
            </w:r>
          </w:p>
          <w:p w14:paraId="49DF6685" w14:textId="77777777" w:rsidR="003517D3" w:rsidRPr="003517D3" w:rsidRDefault="003517D3" w:rsidP="003517D3">
            <w:pPr>
              <w:jc w:val="center"/>
              <w:rPr>
                <w:rFonts w:ascii="宋体" w:eastAsia="宋体" w:hAnsi="宋体" w:cs="Arial"/>
                <w:kern w:val="0"/>
                <w:sz w:val="18"/>
                <w:szCs w:val="18"/>
              </w:rPr>
            </w:pPr>
            <w:r w:rsidRPr="00C626BA">
              <w:rPr>
                <w:rFonts w:ascii="宋体" w:eastAsia="宋体" w:hAnsi="宋体" w:cs="Arial" w:hint="eastAsia"/>
                <w:b/>
                <w:kern w:val="0"/>
                <w:sz w:val="18"/>
                <w:szCs w:val="18"/>
              </w:rPr>
              <w:t>登记系统编码</w:t>
            </w:r>
          </w:p>
        </w:tc>
        <w:tc>
          <w:tcPr>
            <w:tcW w:w="343" w:type="pct"/>
            <w:tcBorders>
              <w:bottom w:val="single" w:sz="4" w:space="0" w:color="auto"/>
            </w:tcBorders>
            <w:vAlign w:val="center"/>
          </w:tcPr>
          <w:p w14:paraId="1A6CD569" w14:textId="77777777" w:rsidR="003517D3" w:rsidRPr="003517D3" w:rsidRDefault="00C626BA" w:rsidP="00C626BA">
            <w:pPr>
              <w:widowControl/>
              <w:snapToGrid w:val="0"/>
              <w:spacing w:before="100" w:beforeAutospacing="1" w:after="100" w:afterAutospacing="1"/>
              <w:jc w:val="center"/>
              <w:rPr>
                <w:rFonts w:ascii="宋体" w:eastAsia="宋体" w:hAnsi="宋体" w:cs="Arial"/>
                <w:b/>
                <w:bCs/>
                <w:kern w:val="0"/>
                <w:sz w:val="18"/>
                <w:szCs w:val="18"/>
              </w:rPr>
            </w:pPr>
            <w:r>
              <w:rPr>
                <w:rFonts w:ascii="宋体" w:eastAsia="宋体" w:hAnsi="宋体" w:cs="Arial" w:hint="eastAsia"/>
                <w:b/>
                <w:bCs/>
                <w:kern w:val="0"/>
                <w:sz w:val="18"/>
                <w:szCs w:val="18"/>
              </w:rPr>
              <w:t>调整内容</w:t>
            </w:r>
          </w:p>
        </w:tc>
        <w:tc>
          <w:tcPr>
            <w:tcW w:w="2047" w:type="pct"/>
            <w:tcBorders>
              <w:bottom w:val="single" w:sz="4" w:space="0" w:color="auto"/>
            </w:tcBorders>
            <w:tcMar>
              <w:top w:w="0" w:type="dxa"/>
              <w:left w:w="108" w:type="dxa"/>
              <w:bottom w:w="0" w:type="dxa"/>
              <w:right w:w="108" w:type="dxa"/>
            </w:tcMar>
            <w:vAlign w:val="center"/>
          </w:tcPr>
          <w:p w14:paraId="5C43CF7F" w14:textId="77777777" w:rsidR="003517D3" w:rsidRPr="003517D3" w:rsidRDefault="003517D3" w:rsidP="003517D3">
            <w:pPr>
              <w:widowControl/>
              <w:snapToGrid w:val="0"/>
              <w:spacing w:before="100" w:beforeAutospacing="1" w:after="100" w:afterAutospacing="1"/>
              <w:jc w:val="center"/>
              <w:rPr>
                <w:rFonts w:ascii="Arial" w:eastAsia="宋体" w:hAnsi="Arial" w:cs="Arial"/>
                <w:kern w:val="0"/>
                <w:sz w:val="18"/>
                <w:szCs w:val="18"/>
              </w:rPr>
            </w:pPr>
            <w:r w:rsidRPr="003517D3">
              <w:rPr>
                <w:rFonts w:ascii="宋体" w:eastAsia="宋体" w:hAnsi="宋体" w:cs="Arial" w:hint="eastAsia"/>
                <w:b/>
                <w:bCs/>
                <w:kern w:val="0"/>
                <w:sz w:val="18"/>
                <w:szCs w:val="18"/>
              </w:rPr>
              <w:t>调整前</w:t>
            </w:r>
          </w:p>
        </w:tc>
        <w:tc>
          <w:tcPr>
            <w:tcW w:w="1501" w:type="pct"/>
            <w:tcBorders>
              <w:bottom w:val="single" w:sz="4" w:space="0" w:color="auto"/>
            </w:tcBorders>
            <w:tcMar>
              <w:top w:w="0" w:type="dxa"/>
              <w:left w:w="108" w:type="dxa"/>
              <w:bottom w:w="0" w:type="dxa"/>
              <w:right w:w="108" w:type="dxa"/>
            </w:tcMar>
            <w:vAlign w:val="center"/>
          </w:tcPr>
          <w:p w14:paraId="307C1760" w14:textId="77777777" w:rsidR="003517D3" w:rsidRPr="003517D3" w:rsidRDefault="003517D3" w:rsidP="003517D3">
            <w:pPr>
              <w:widowControl/>
              <w:snapToGrid w:val="0"/>
              <w:spacing w:before="100" w:beforeAutospacing="1" w:after="100" w:afterAutospacing="1"/>
              <w:jc w:val="center"/>
              <w:rPr>
                <w:rFonts w:ascii="Arial" w:eastAsia="宋体" w:hAnsi="Arial" w:cs="Arial"/>
                <w:kern w:val="0"/>
                <w:sz w:val="18"/>
                <w:szCs w:val="18"/>
              </w:rPr>
            </w:pPr>
            <w:r w:rsidRPr="003517D3">
              <w:rPr>
                <w:rFonts w:ascii="宋体" w:eastAsia="宋体" w:hAnsi="宋体" w:cs="Arial" w:hint="eastAsia"/>
                <w:b/>
                <w:bCs/>
                <w:kern w:val="0"/>
                <w:sz w:val="18"/>
                <w:szCs w:val="18"/>
              </w:rPr>
              <w:t>调整后</w:t>
            </w:r>
          </w:p>
        </w:tc>
      </w:tr>
      <w:tr w:rsidR="00A44748" w:rsidRPr="003517D3" w14:paraId="0D518E65" w14:textId="77777777" w:rsidTr="00784D63">
        <w:trPr>
          <w:trHeight w:val="623"/>
          <w:jc w:val="center"/>
        </w:trPr>
        <w:tc>
          <w:tcPr>
            <w:tcW w:w="671" w:type="pct"/>
            <w:vMerge w:val="restart"/>
            <w:tcBorders>
              <w:top w:val="single" w:sz="4" w:space="0" w:color="auto"/>
              <w:bottom w:val="single" w:sz="4" w:space="0" w:color="auto"/>
            </w:tcBorders>
            <w:vAlign w:val="center"/>
          </w:tcPr>
          <w:p w14:paraId="5410D3AA" w14:textId="6D1BC5A8" w:rsidR="00A44748" w:rsidRPr="00784D63" w:rsidRDefault="00A44748" w:rsidP="009D5C6A">
            <w:pPr>
              <w:ind w:leftChars="78" w:left="164" w:rightChars="90" w:right="189"/>
              <w:jc w:val="center"/>
              <w:rPr>
                <w:rFonts w:ascii="宋体" w:eastAsia="宋体" w:hAnsi="宋体" w:cs="Times New Roman"/>
                <w:sz w:val="18"/>
                <w:szCs w:val="18"/>
                <w:highlight w:val="yellow"/>
              </w:rPr>
            </w:pPr>
            <w:r w:rsidRPr="00784D63">
              <w:rPr>
                <w:rFonts w:ascii="宋体" w:eastAsia="宋体" w:hAnsi="宋体" w:cs="Times New Roman" w:hint="eastAsia"/>
                <w:sz w:val="18"/>
                <w:szCs w:val="18"/>
              </w:rPr>
              <w:t>建信理财“睿鑫”机构专享</w:t>
            </w:r>
            <w:r w:rsidRPr="00784D63">
              <w:rPr>
                <w:rFonts w:ascii="宋体" w:eastAsia="宋体" w:hAnsi="宋体" w:cs="Times New Roman"/>
                <w:sz w:val="18"/>
                <w:szCs w:val="18"/>
              </w:rPr>
              <w:t>1个月定开理财产品第1期</w:t>
            </w:r>
          </w:p>
        </w:tc>
        <w:tc>
          <w:tcPr>
            <w:tcW w:w="438" w:type="pct"/>
            <w:vMerge w:val="restart"/>
            <w:tcBorders>
              <w:top w:val="single" w:sz="4" w:space="0" w:color="auto"/>
              <w:bottom w:val="single" w:sz="4" w:space="0" w:color="auto"/>
            </w:tcBorders>
            <w:vAlign w:val="center"/>
          </w:tcPr>
          <w:p w14:paraId="2494FAF9" w14:textId="0DB38F83" w:rsidR="00A44748" w:rsidRPr="00784D63" w:rsidRDefault="00A44748" w:rsidP="00AE06C0">
            <w:pPr>
              <w:spacing w:line="256" w:lineRule="auto"/>
              <w:jc w:val="center"/>
              <w:rPr>
                <w:rFonts w:ascii="宋体" w:eastAsia="宋体" w:hAnsi="宋体" w:cs="Times New Roman"/>
                <w:sz w:val="18"/>
                <w:szCs w:val="18"/>
                <w:highlight w:val="yellow"/>
              </w:rPr>
            </w:pPr>
            <w:r w:rsidRPr="00784D63">
              <w:rPr>
                <w:rFonts w:ascii="宋体" w:eastAsia="宋体" w:hAnsi="宋体" w:cs="Times New Roman"/>
                <w:sz w:val="18"/>
                <w:szCs w:val="18"/>
              </w:rPr>
              <w:t>Z7000720000314</w:t>
            </w:r>
          </w:p>
        </w:tc>
        <w:tc>
          <w:tcPr>
            <w:tcW w:w="343" w:type="pct"/>
            <w:tcBorders>
              <w:top w:val="single" w:sz="4" w:space="0" w:color="auto"/>
              <w:bottom w:val="single" w:sz="4" w:space="0" w:color="auto"/>
            </w:tcBorders>
            <w:vAlign w:val="center"/>
          </w:tcPr>
          <w:p w14:paraId="6E8285C5" w14:textId="77777777" w:rsidR="00236ED3" w:rsidRDefault="00A44748" w:rsidP="00A44748">
            <w:pPr>
              <w:jc w:val="center"/>
              <w:rPr>
                <w:rFonts w:ascii="宋体" w:eastAsia="宋体" w:hAnsi="宋体" w:cs="Times New Roman"/>
                <w:sz w:val="18"/>
                <w:szCs w:val="18"/>
              </w:rPr>
            </w:pPr>
            <w:r w:rsidRPr="00784D63">
              <w:rPr>
                <w:rFonts w:ascii="宋体" w:eastAsia="宋体" w:hAnsi="宋体" w:cs="Times New Roman" w:hint="eastAsia"/>
                <w:sz w:val="18"/>
                <w:szCs w:val="18"/>
              </w:rPr>
              <w:t>风险</w:t>
            </w:r>
          </w:p>
          <w:p w14:paraId="026CF09C" w14:textId="7314580B" w:rsidR="00A44748" w:rsidRPr="00784D63" w:rsidRDefault="00A44748" w:rsidP="00A44748">
            <w:pPr>
              <w:jc w:val="center"/>
              <w:rPr>
                <w:rFonts w:ascii="宋体" w:eastAsia="宋体" w:hAnsi="宋体" w:cs="Times New Roman"/>
                <w:sz w:val="18"/>
                <w:szCs w:val="18"/>
                <w:highlight w:val="yellow"/>
              </w:rPr>
            </w:pPr>
            <w:r w:rsidRPr="00784D63">
              <w:rPr>
                <w:rFonts w:ascii="宋体" w:eastAsia="宋体" w:hAnsi="宋体" w:cs="Times New Roman" w:hint="eastAsia"/>
                <w:sz w:val="18"/>
                <w:szCs w:val="18"/>
              </w:rPr>
              <w:t>评级</w:t>
            </w:r>
          </w:p>
        </w:tc>
        <w:tc>
          <w:tcPr>
            <w:tcW w:w="2047" w:type="pct"/>
            <w:tcBorders>
              <w:top w:val="single" w:sz="4" w:space="0" w:color="auto"/>
              <w:bottom w:val="single" w:sz="4" w:space="0" w:color="auto"/>
            </w:tcBorders>
            <w:tcMar>
              <w:top w:w="0" w:type="dxa"/>
              <w:left w:w="108" w:type="dxa"/>
              <w:bottom w:w="0" w:type="dxa"/>
              <w:right w:w="108" w:type="dxa"/>
            </w:tcMar>
            <w:vAlign w:val="center"/>
          </w:tcPr>
          <w:p w14:paraId="28575575" w14:textId="2F068452" w:rsidR="00A44748" w:rsidRPr="00784D63" w:rsidRDefault="00A44748" w:rsidP="00A44748">
            <w:pPr>
              <w:ind w:firstLineChars="200" w:firstLine="360"/>
              <w:jc w:val="center"/>
              <w:rPr>
                <w:rFonts w:ascii="宋体" w:eastAsia="宋体" w:hAnsi="宋体" w:cs="Times New Roman"/>
                <w:sz w:val="18"/>
                <w:szCs w:val="18"/>
              </w:rPr>
            </w:pPr>
            <w:r w:rsidRPr="00784D63">
              <w:rPr>
                <w:rFonts w:ascii="宋体" w:eastAsia="宋体" w:hAnsi="宋体" w:cs="Times New Roman" w:hint="eastAsia"/>
                <w:sz w:val="18"/>
                <w:szCs w:val="18"/>
              </w:rPr>
              <w:t>R3中等风险</w:t>
            </w:r>
          </w:p>
          <w:p w14:paraId="3976399B" w14:textId="280F0246" w:rsidR="00EF0075" w:rsidRPr="00784D63" w:rsidRDefault="00EF0075" w:rsidP="00AE06C0">
            <w:pPr>
              <w:ind w:firstLineChars="200" w:firstLine="360"/>
              <w:rPr>
                <w:rFonts w:ascii="宋体" w:eastAsia="宋体" w:hAnsi="宋体" w:cs="Times New Roman"/>
                <w:sz w:val="18"/>
                <w:szCs w:val="18"/>
              </w:rPr>
            </w:pPr>
            <w:r w:rsidRPr="00784D63">
              <w:rPr>
                <w:rFonts w:ascii="宋体" w:eastAsia="宋体" w:hAnsi="宋体" w:cs="Times New Roman" w:hint="eastAsia"/>
                <w:sz w:val="18"/>
                <w:szCs w:val="18"/>
              </w:rPr>
              <w:t>该产品通过代理销售机构渠道销售的，理财产品评级应当以代理销售机构最终披露的评级结果为准。</w:t>
            </w:r>
          </w:p>
        </w:tc>
        <w:tc>
          <w:tcPr>
            <w:tcW w:w="1501" w:type="pct"/>
            <w:tcBorders>
              <w:top w:val="single" w:sz="4" w:space="0" w:color="auto"/>
              <w:bottom w:val="single" w:sz="4" w:space="0" w:color="auto"/>
            </w:tcBorders>
            <w:tcMar>
              <w:top w:w="0" w:type="dxa"/>
              <w:left w:w="108" w:type="dxa"/>
              <w:bottom w:w="0" w:type="dxa"/>
              <w:right w:w="108" w:type="dxa"/>
            </w:tcMar>
            <w:vAlign w:val="center"/>
          </w:tcPr>
          <w:p w14:paraId="078CC076" w14:textId="62D71204" w:rsidR="00A44748" w:rsidRPr="00784D63" w:rsidRDefault="00A44748" w:rsidP="00236ED3">
            <w:pPr>
              <w:jc w:val="center"/>
              <w:rPr>
                <w:rFonts w:ascii="宋体" w:eastAsia="宋体" w:hAnsi="宋体" w:cs="彩虹粗仿宋"/>
                <w:sz w:val="18"/>
                <w:szCs w:val="18"/>
              </w:rPr>
            </w:pPr>
            <w:r w:rsidRPr="00784D63">
              <w:rPr>
                <w:rFonts w:ascii="宋体" w:eastAsia="宋体" w:hAnsi="宋体" w:cs="彩虹粗仿宋" w:hint="eastAsia"/>
                <w:sz w:val="18"/>
                <w:szCs w:val="18"/>
              </w:rPr>
              <w:t>R2较低风险</w:t>
            </w:r>
          </w:p>
          <w:p w14:paraId="3DC0177B" w14:textId="6FDB1471" w:rsidR="0043173B" w:rsidRPr="00784D63" w:rsidRDefault="0043173B" w:rsidP="00AE06C0">
            <w:pPr>
              <w:ind w:firstLineChars="200" w:firstLine="360"/>
              <w:rPr>
                <w:rFonts w:ascii="宋体" w:eastAsia="宋体" w:hAnsi="宋体" w:cs="彩虹粗仿宋"/>
                <w:sz w:val="18"/>
                <w:szCs w:val="18"/>
              </w:rPr>
            </w:pPr>
            <w:r w:rsidRPr="00784D63">
              <w:rPr>
                <w:rFonts w:ascii="宋体" w:eastAsia="宋体" w:hAnsi="宋体" w:cs="彩虹粗仿宋" w:hint="eastAsia"/>
                <w:sz w:val="18"/>
                <w:szCs w:val="18"/>
              </w:rPr>
              <w:t>该产品通过代理销售机构渠道销售的，理财产品评级应当以代理销售机构最终披露的评级结果为准。</w:t>
            </w:r>
          </w:p>
        </w:tc>
      </w:tr>
      <w:tr w:rsidR="00936F4A" w:rsidRPr="003517D3" w14:paraId="7D411E6F" w14:textId="77777777" w:rsidTr="00784D63">
        <w:trPr>
          <w:trHeight w:val="904"/>
          <w:jc w:val="center"/>
        </w:trPr>
        <w:tc>
          <w:tcPr>
            <w:tcW w:w="671" w:type="pct"/>
            <w:vMerge/>
            <w:tcBorders>
              <w:top w:val="single" w:sz="4" w:space="0" w:color="auto"/>
              <w:bottom w:val="single" w:sz="4" w:space="0" w:color="auto"/>
            </w:tcBorders>
            <w:vAlign w:val="center"/>
          </w:tcPr>
          <w:p w14:paraId="2CD47516" w14:textId="77777777" w:rsidR="00936F4A" w:rsidRPr="00784D63" w:rsidRDefault="00936F4A" w:rsidP="00936F4A">
            <w:pPr>
              <w:ind w:leftChars="78" w:left="164" w:rightChars="90" w:right="189"/>
              <w:jc w:val="center"/>
              <w:rPr>
                <w:rFonts w:ascii="宋体" w:eastAsia="宋体" w:hAnsi="宋体" w:cs="Times New Roman"/>
                <w:sz w:val="18"/>
                <w:szCs w:val="18"/>
              </w:rPr>
            </w:pPr>
          </w:p>
        </w:tc>
        <w:tc>
          <w:tcPr>
            <w:tcW w:w="438" w:type="pct"/>
            <w:vMerge/>
            <w:tcBorders>
              <w:top w:val="single" w:sz="4" w:space="0" w:color="auto"/>
              <w:bottom w:val="single" w:sz="4" w:space="0" w:color="auto"/>
            </w:tcBorders>
            <w:vAlign w:val="center"/>
          </w:tcPr>
          <w:p w14:paraId="6D9C88DC" w14:textId="77777777" w:rsidR="00936F4A" w:rsidRPr="00784D63" w:rsidRDefault="00936F4A" w:rsidP="00936F4A">
            <w:pPr>
              <w:spacing w:line="256" w:lineRule="auto"/>
              <w:jc w:val="center"/>
              <w:rPr>
                <w:rFonts w:ascii="宋体" w:eastAsia="宋体" w:hAnsi="宋体" w:cs="Times New Roman"/>
                <w:sz w:val="18"/>
                <w:szCs w:val="18"/>
              </w:rPr>
            </w:pPr>
          </w:p>
        </w:tc>
        <w:tc>
          <w:tcPr>
            <w:tcW w:w="343" w:type="pct"/>
            <w:tcBorders>
              <w:top w:val="single" w:sz="4" w:space="0" w:color="auto"/>
              <w:bottom w:val="single" w:sz="4" w:space="0" w:color="auto"/>
            </w:tcBorders>
            <w:vAlign w:val="center"/>
          </w:tcPr>
          <w:p w14:paraId="4882B8AF" w14:textId="77777777" w:rsidR="00AE06C0" w:rsidRDefault="00936F4A" w:rsidP="0005239E">
            <w:pPr>
              <w:jc w:val="center"/>
              <w:rPr>
                <w:rFonts w:ascii="宋体" w:eastAsia="宋体" w:hAnsi="宋体" w:cs="Times New Roman"/>
                <w:sz w:val="18"/>
                <w:szCs w:val="18"/>
              </w:rPr>
            </w:pPr>
            <w:r w:rsidRPr="00784D63">
              <w:rPr>
                <w:rFonts w:ascii="宋体" w:eastAsia="宋体" w:hAnsi="宋体" w:cs="Times New Roman" w:hint="eastAsia"/>
                <w:sz w:val="18"/>
                <w:szCs w:val="18"/>
              </w:rPr>
              <w:t>投资</w:t>
            </w:r>
          </w:p>
          <w:p w14:paraId="293B3EC8" w14:textId="3C9558F6" w:rsidR="00936F4A" w:rsidRPr="00784D63" w:rsidRDefault="00936F4A" w:rsidP="0005239E">
            <w:pPr>
              <w:jc w:val="center"/>
              <w:rPr>
                <w:rFonts w:ascii="宋体" w:eastAsia="宋体" w:hAnsi="宋体" w:cs="Times New Roman"/>
                <w:sz w:val="18"/>
                <w:szCs w:val="18"/>
              </w:rPr>
            </w:pPr>
            <w:r w:rsidRPr="00784D63">
              <w:rPr>
                <w:rFonts w:ascii="宋体" w:eastAsia="宋体" w:hAnsi="宋体" w:cs="Times New Roman" w:hint="eastAsia"/>
                <w:sz w:val="18"/>
                <w:szCs w:val="18"/>
              </w:rPr>
              <w:t>范围</w:t>
            </w:r>
          </w:p>
        </w:tc>
        <w:tc>
          <w:tcPr>
            <w:tcW w:w="2047" w:type="pct"/>
            <w:tcBorders>
              <w:top w:val="single" w:sz="4" w:space="0" w:color="auto"/>
              <w:bottom w:val="single" w:sz="4" w:space="0" w:color="auto"/>
            </w:tcBorders>
            <w:tcMar>
              <w:top w:w="0" w:type="dxa"/>
              <w:left w:w="108" w:type="dxa"/>
              <w:bottom w:w="0" w:type="dxa"/>
              <w:right w:w="108" w:type="dxa"/>
            </w:tcMar>
            <w:vAlign w:val="center"/>
          </w:tcPr>
          <w:p w14:paraId="60E456FF" w14:textId="42AC2FF5" w:rsidR="0005239E" w:rsidRPr="00784D63" w:rsidRDefault="0005239E" w:rsidP="0005239E">
            <w:pPr>
              <w:jc w:val="left"/>
              <w:rPr>
                <w:rFonts w:ascii="宋体" w:eastAsia="宋体" w:hAnsi="宋体" w:cs="彩虹粗仿宋"/>
                <w:sz w:val="18"/>
                <w:szCs w:val="18"/>
              </w:rPr>
            </w:pPr>
            <w:r w:rsidRPr="00784D63">
              <w:rPr>
                <w:rFonts w:ascii="宋体" w:eastAsia="宋体" w:hAnsi="宋体" w:cs="彩虹粗仿宋" w:hint="eastAsia"/>
                <w:sz w:val="18"/>
                <w:szCs w:val="18"/>
              </w:rPr>
              <w:t>1.固定收益类资产：包括在银行间市场和交易所发行及交易的国债、金融债、中央银行票据、公司债券、企业债券、非公开定向债务融资工具、可转换债券、可交换债、短期融资券、中期票据、超短期融资券、资产证券化产品（资产支持证券ABS、资产支持票据ABN）、债券基金、证券公司收益凭证、非标准化债权类资产及其他符合监管要求的固定收益类资产。</w:t>
            </w:r>
          </w:p>
          <w:p w14:paraId="32EA5465" w14:textId="77777777" w:rsidR="0005239E" w:rsidRPr="00784D63" w:rsidRDefault="0005239E" w:rsidP="0005239E">
            <w:pPr>
              <w:jc w:val="left"/>
              <w:rPr>
                <w:rFonts w:ascii="宋体" w:eastAsia="宋体" w:hAnsi="宋体" w:cs="彩虹粗仿宋"/>
                <w:sz w:val="18"/>
                <w:szCs w:val="18"/>
              </w:rPr>
            </w:pPr>
            <w:r w:rsidRPr="00784D63">
              <w:rPr>
                <w:rFonts w:ascii="宋体" w:eastAsia="宋体" w:hAnsi="宋体" w:cs="彩虹粗仿宋" w:hint="eastAsia"/>
                <w:sz w:val="18"/>
                <w:szCs w:val="18"/>
              </w:rPr>
              <w:t>2.现金类资产：包括现金、银行存款、同业存单、大额可转让存单、货币市场基金、债券回购及其他符合监管要求的现金类资产。</w:t>
            </w:r>
          </w:p>
          <w:p w14:paraId="62B485C6" w14:textId="77777777" w:rsidR="0005239E" w:rsidRPr="00784D63" w:rsidRDefault="0005239E" w:rsidP="0005239E">
            <w:pPr>
              <w:jc w:val="left"/>
              <w:rPr>
                <w:rFonts w:ascii="宋体" w:eastAsia="宋体" w:hAnsi="宋体" w:cs="彩虹粗仿宋"/>
                <w:sz w:val="18"/>
                <w:szCs w:val="18"/>
              </w:rPr>
            </w:pPr>
            <w:r w:rsidRPr="00784D63">
              <w:rPr>
                <w:rFonts w:ascii="宋体" w:eastAsia="宋体" w:hAnsi="宋体" w:cs="彩虹粗仿宋" w:hint="eastAsia"/>
                <w:sz w:val="18"/>
                <w:szCs w:val="18"/>
              </w:rPr>
              <w:t>3.权益类资产：包括股票、股票基金(不含股票质押式回购)及其他符合监管要求的权益类资产。</w:t>
            </w:r>
          </w:p>
          <w:p w14:paraId="427CEA07" w14:textId="62B89C0C" w:rsidR="0005239E" w:rsidRPr="00784D63" w:rsidRDefault="0005239E" w:rsidP="0005239E">
            <w:pPr>
              <w:jc w:val="left"/>
              <w:rPr>
                <w:rFonts w:ascii="宋体" w:eastAsia="宋体" w:hAnsi="宋体" w:cs="彩虹粗仿宋"/>
                <w:sz w:val="18"/>
                <w:szCs w:val="18"/>
              </w:rPr>
            </w:pPr>
            <w:r w:rsidRPr="00784D63">
              <w:rPr>
                <w:rFonts w:ascii="宋体" w:eastAsia="宋体" w:hAnsi="宋体" w:cs="彩虹粗仿宋" w:hint="eastAsia"/>
                <w:sz w:val="18"/>
                <w:szCs w:val="18"/>
              </w:rPr>
              <w:t>4.符合监管要求的其他资产。</w:t>
            </w:r>
          </w:p>
          <w:p w14:paraId="4D2AD400" w14:textId="77777777" w:rsidR="00936F4A" w:rsidRPr="00784D63" w:rsidRDefault="00936F4A" w:rsidP="0005239E">
            <w:pPr>
              <w:ind w:firstLineChars="200" w:firstLine="360"/>
              <w:jc w:val="left"/>
              <w:rPr>
                <w:rFonts w:ascii="宋体" w:eastAsia="宋体" w:hAnsi="宋体" w:cs="Times New Roman"/>
                <w:sz w:val="18"/>
                <w:szCs w:val="18"/>
                <w:highlight w:val="yellow"/>
              </w:rPr>
            </w:pPr>
          </w:p>
        </w:tc>
        <w:tc>
          <w:tcPr>
            <w:tcW w:w="1501" w:type="pct"/>
            <w:tcBorders>
              <w:top w:val="single" w:sz="4" w:space="0" w:color="auto"/>
              <w:bottom w:val="single" w:sz="4" w:space="0" w:color="auto"/>
            </w:tcBorders>
            <w:tcMar>
              <w:top w:w="0" w:type="dxa"/>
              <w:left w:w="108" w:type="dxa"/>
              <w:bottom w:w="0" w:type="dxa"/>
              <w:right w:w="108" w:type="dxa"/>
            </w:tcMar>
            <w:vAlign w:val="center"/>
          </w:tcPr>
          <w:p w14:paraId="7F13EC72" w14:textId="5F477497" w:rsidR="0005239E" w:rsidRPr="00784D63" w:rsidRDefault="0005239E" w:rsidP="0005239E">
            <w:pPr>
              <w:rPr>
                <w:rFonts w:ascii="宋体" w:eastAsia="宋体" w:hAnsi="宋体"/>
                <w:color w:val="000000"/>
                <w:sz w:val="18"/>
                <w:szCs w:val="18"/>
              </w:rPr>
            </w:pPr>
            <w:r w:rsidRPr="00784D63">
              <w:rPr>
                <w:rFonts w:ascii="宋体" w:eastAsia="宋体" w:hAnsi="宋体" w:hint="eastAsia"/>
                <w:color w:val="000000"/>
                <w:sz w:val="18"/>
                <w:szCs w:val="18"/>
              </w:rPr>
              <w:t>1.固定收益类资产：包括现金、银行存款、同业存单、大额可转让存单、货币市场基金、债券回购、国债、金融债、中央银行票据、公司债券、企业债券、非公开定向债务融资工具、可转换债券、可交换债券、短期融资券、中期票据、超短期融资券、次级债、资产证券化产品（资产支持证券ABS、资产支持票据ABN）、债券基金、债券借贷及其他符合监管要求的固定收益类资产。</w:t>
            </w:r>
          </w:p>
          <w:p w14:paraId="3A62D98F" w14:textId="78A67BAA" w:rsidR="00936F4A" w:rsidRPr="00784D63" w:rsidRDefault="0005239E" w:rsidP="00D709DA">
            <w:pPr>
              <w:rPr>
                <w:rFonts w:ascii="宋体" w:eastAsia="宋体" w:hAnsi="宋体"/>
                <w:color w:val="000000"/>
                <w:sz w:val="18"/>
                <w:szCs w:val="18"/>
              </w:rPr>
            </w:pPr>
            <w:r w:rsidRPr="00784D63">
              <w:rPr>
                <w:rFonts w:ascii="宋体" w:eastAsia="宋体" w:hAnsi="宋体" w:hint="eastAsia"/>
                <w:color w:val="000000"/>
                <w:sz w:val="18"/>
                <w:szCs w:val="18"/>
              </w:rPr>
              <w:t>2</w:t>
            </w:r>
            <w:r w:rsidRPr="00784D63">
              <w:rPr>
                <w:rFonts w:ascii="宋体" w:eastAsia="宋体" w:hAnsi="宋体"/>
                <w:color w:val="000000"/>
                <w:sz w:val="18"/>
                <w:szCs w:val="18"/>
              </w:rPr>
              <w:t>.</w:t>
            </w:r>
            <w:r w:rsidRPr="00784D63">
              <w:rPr>
                <w:rFonts w:ascii="宋体" w:eastAsia="宋体" w:hAnsi="宋体" w:hint="eastAsia"/>
                <w:color w:val="000000"/>
                <w:sz w:val="18"/>
                <w:szCs w:val="18"/>
              </w:rPr>
              <w:t>金融衍生品类资产：包括国债期货及其他符合监管要求的衍生品类资产。</w:t>
            </w:r>
          </w:p>
        </w:tc>
      </w:tr>
      <w:tr w:rsidR="00936F4A" w:rsidRPr="00AE06C0" w14:paraId="4F4D7B5F" w14:textId="77777777" w:rsidTr="00AE06C0">
        <w:trPr>
          <w:trHeight w:val="904"/>
          <w:jc w:val="center"/>
        </w:trPr>
        <w:tc>
          <w:tcPr>
            <w:tcW w:w="671" w:type="pct"/>
            <w:vMerge/>
            <w:tcBorders>
              <w:top w:val="single" w:sz="4" w:space="0" w:color="auto"/>
              <w:bottom w:val="single" w:sz="4" w:space="0" w:color="auto"/>
            </w:tcBorders>
            <w:vAlign w:val="center"/>
          </w:tcPr>
          <w:p w14:paraId="46398036" w14:textId="77777777" w:rsidR="00936F4A" w:rsidRPr="00784D63" w:rsidRDefault="00936F4A" w:rsidP="00936F4A">
            <w:pPr>
              <w:ind w:leftChars="78" w:left="164" w:rightChars="90" w:right="189"/>
              <w:jc w:val="center"/>
              <w:rPr>
                <w:rFonts w:ascii="宋体" w:eastAsia="宋体" w:hAnsi="宋体" w:cs="Times New Roman"/>
                <w:sz w:val="18"/>
                <w:szCs w:val="18"/>
              </w:rPr>
            </w:pPr>
          </w:p>
        </w:tc>
        <w:tc>
          <w:tcPr>
            <w:tcW w:w="438" w:type="pct"/>
            <w:vMerge/>
            <w:tcBorders>
              <w:top w:val="single" w:sz="4" w:space="0" w:color="auto"/>
              <w:bottom w:val="single" w:sz="4" w:space="0" w:color="auto"/>
            </w:tcBorders>
            <w:vAlign w:val="center"/>
          </w:tcPr>
          <w:p w14:paraId="26F86312" w14:textId="77777777" w:rsidR="00936F4A" w:rsidRPr="00784D63" w:rsidRDefault="00936F4A" w:rsidP="00936F4A">
            <w:pPr>
              <w:spacing w:line="256" w:lineRule="auto"/>
              <w:jc w:val="center"/>
              <w:rPr>
                <w:rFonts w:ascii="宋体" w:eastAsia="宋体" w:hAnsi="宋体" w:cs="Times New Roman"/>
                <w:sz w:val="18"/>
                <w:szCs w:val="18"/>
              </w:rPr>
            </w:pPr>
          </w:p>
        </w:tc>
        <w:tc>
          <w:tcPr>
            <w:tcW w:w="343" w:type="pct"/>
            <w:tcBorders>
              <w:top w:val="single" w:sz="4" w:space="0" w:color="auto"/>
              <w:bottom w:val="single" w:sz="4" w:space="0" w:color="auto"/>
            </w:tcBorders>
            <w:vAlign w:val="center"/>
          </w:tcPr>
          <w:p w14:paraId="7F1F21B8" w14:textId="77777777" w:rsidR="00AE06C0" w:rsidRDefault="00936F4A" w:rsidP="0005239E">
            <w:pPr>
              <w:jc w:val="center"/>
              <w:rPr>
                <w:rFonts w:ascii="宋体" w:eastAsia="宋体" w:hAnsi="宋体" w:cs="Times New Roman"/>
                <w:sz w:val="18"/>
                <w:szCs w:val="18"/>
              </w:rPr>
            </w:pPr>
            <w:r w:rsidRPr="00784D63">
              <w:rPr>
                <w:rFonts w:ascii="宋体" w:eastAsia="宋体" w:hAnsi="宋体" w:cs="Times New Roman" w:hint="eastAsia"/>
                <w:sz w:val="18"/>
                <w:szCs w:val="18"/>
              </w:rPr>
              <w:t>投资</w:t>
            </w:r>
          </w:p>
          <w:p w14:paraId="21FD8002" w14:textId="59F3F587" w:rsidR="00936F4A" w:rsidRPr="00784D63" w:rsidRDefault="00936F4A" w:rsidP="0005239E">
            <w:pPr>
              <w:jc w:val="center"/>
              <w:rPr>
                <w:rFonts w:ascii="宋体" w:eastAsia="宋体" w:hAnsi="宋体" w:cs="Times New Roman"/>
                <w:sz w:val="18"/>
                <w:szCs w:val="18"/>
              </w:rPr>
            </w:pPr>
            <w:r w:rsidRPr="00784D63">
              <w:rPr>
                <w:rFonts w:ascii="宋体" w:eastAsia="宋体" w:hAnsi="宋体" w:cs="Times New Roman" w:hint="eastAsia"/>
                <w:sz w:val="18"/>
                <w:szCs w:val="18"/>
              </w:rPr>
              <w:t>比例</w:t>
            </w:r>
          </w:p>
        </w:tc>
        <w:tc>
          <w:tcPr>
            <w:tcW w:w="2047" w:type="pct"/>
            <w:tcBorders>
              <w:top w:val="single" w:sz="4" w:space="0" w:color="auto"/>
              <w:bottom w:val="single" w:sz="4" w:space="0" w:color="auto"/>
            </w:tcBorders>
            <w:tcMar>
              <w:top w:w="0" w:type="dxa"/>
              <w:left w:w="108" w:type="dxa"/>
              <w:bottom w:w="0" w:type="dxa"/>
              <w:right w:w="108" w:type="dxa"/>
            </w:tcMar>
            <w:vAlign w:val="center"/>
          </w:tcPr>
          <w:p w14:paraId="152497BC" w14:textId="685D7C56" w:rsidR="00936F4A" w:rsidRPr="00784D63" w:rsidRDefault="0043173B" w:rsidP="00AE06C0">
            <w:pPr>
              <w:jc w:val="left"/>
              <w:rPr>
                <w:rFonts w:ascii="宋体" w:eastAsia="宋体" w:hAnsi="宋体" w:cs="Times New Roman"/>
                <w:sz w:val="18"/>
                <w:szCs w:val="18"/>
                <w:highlight w:val="yellow"/>
              </w:rPr>
            </w:pPr>
            <w:r w:rsidRPr="00784D63">
              <w:rPr>
                <w:rFonts w:ascii="宋体" w:eastAsia="宋体" w:hAnsi="宋体" w:cs="Times New Roman" w:hint="eastAsia"/>
                <w:sz w:val="18"/>
                <w:szCs w:val="18"/>
              </w:rPr>
              <w:t>固定收益类资产、现金类资产比例为</w:t>
            </w:r>
            <w:r w:rsidRPr="00784D63">
              <w:rPr>
                <w:rFonts w:ascii="宋体" w:eastAsia="宋体" w:hAnsi="宋体" w:cs="Times New Roman"/>
                <w:sz w:val="18"/>
                <w:szCs w:val="18"/>
              </w:rPr>
              <w:t>80%-100%，其他资产比例为0%-20%。</w:t>
            </w:r>
          </w:p>
        </w:tc>
        <w:tc>
          <w:tcPr>
            <w:tcW w:w="1501" w:type="pct"/>
            <w:tcBorders>
              <w:top w:val="single" w:sz="4" w:space="0" w:color="auto"/>
              <w:bottom w:val="single" w:sz="4" w:space="0" w:color="auto"/>
            </w:tcBorders>
            <w:tcMar>
              <w:top w:w="0" w:type="dxa"/>
              <w:left w:w="108" w:type="dxa"/>
              <w:bottom w:w="0" w:type="dxa"/>
              <w:right w:w="108" w:type="dxa"/>
            </w:tcMar>
            <w:vAlign w:val="center"/>
          </w:tcPr>
          <w:p w14:paraId="37DDB3F4" w14:textId="734CC5DC" w:rsidR="00936F4A" w:rsidRPr="00784D63" w:rsidRDefault="0005239E" w:rsidP="00D709DA">
            <w:pPr>
              <w:rPr>
                <w:rFonts w:ascii="宋体" w:eastAsia="宋体" w:hAnsi="宋体" w:cs="彩虹粗仿宋"/>
                <w:sz w:val="18"/>
                <w:szCs w:val="18"/>
                <w:highlight w:val="yellow"/>
              </w:rPr>
            </w:pPr>
            <w:r w:rsidRPr="00784D63">
              <w:rPr>
                <w:rFonts w:ascii="宋体" w:eastAsia="宋体" w:hAnsi="宋体" w:hint="eastAsia"/>
                <w:color w:val="000000"/>
                <w:sz w:val="18"/>
                <w:szCs w:val="18"/>
              </w:rPr>
              <w:t>固定收益类资产比例为95%-100%，其他资产比例为0%-5%。</w:t>
            </w:r>
          </w:p>
        </w:tc>
      </w:tr>
      <w:tr w:rsidR="001F39FD" w:rsidRPr="003517D3" w14:paraId="19E5B54E" w14:textId="77777777" w:rsidTr="00AE06C0">
        <w:trPr>
          <w:trHeight w:val="904"/>
          <w:jc w:val="center"/>
        </w:trPr>
        <w:tc>
          <w:tcPr>
            <w:tcW w:w="671" w:type="pct"/>
            <w:tcBorders>
              <w:top w:val="single" w:sz="4" w:space="0" w:color="auto"/>
              <w:bottom w:val="single" w:sz="4" w:space="0" w:color="auto"/>
            </w:tcBorders>
            <w:vAlign w:val="center"/>
          </w:tcPr>
          <w:p w14:paraId="737BD793" w14:textId="04886136" w:rsidR="001F39FD" w:rsidRPr="00784D63" w:rsidRDefault="00D709DA" w:rsidP="00936F4A">
            <w:pPr>
              <w:ind w:leftChars="78" w:left="164" w:rightChars="90" w:right="189"/>
              <w:jc w:val="center"/>
              <w:rPr>
                <w:rFonts w:ascii="宋体" w:eastAsia="宋体" w:hAnsi="宋体" w:cs="Times New Roman"/>
                <w:sz w:val="18"/>
                <w:szCs w:val="18"/>
              </w:rPr>
            </w:pPr>
            <w:r w:rsidRPr="00D709DA">
              <w:rPr>
                <w:rFonts w:ascii="宋体" w:eastAsia="宋体" w:hAnsi="宋体" w:cs="Times New Roman" w:hint="eastAsia"/>
                <w:sz w:val="18"/>
                <w:szCs w:val="18"/>
              </w:rPr>
              <w:t>建信理财“恒赢”（法人版）按日开放式净值型人民币理财产品</w:t>
            </w:r>
          </w:p>
        </w:tc>
        <w:tc>
          <w:tcPr>
            <w:tcW w:w="438" w:type="pct"/>
            <w:tcBorders>
              <w:top w:val="single" w:sz="4" w:space="0" w:color="auto"/>
              <w:bottom w:val="single" w:sz="4" w:space="0" w:color="auto"/>
            </w:tcBorders>
            <w:vAlign w:val="center"/>
          </w:tcPr>
          <w:p w14:paraId="710A0A07" w14:textId="6EF6FDE0" w:rsidR="001F39FD" w:rsidRPr="00784D63" w:rsidRDefault="00D709DA" w:rsidP="00936F4A">
            <w:pPr>
              <w:spacing w:line="256" w:lineRule="auto"/>
              <w:jc w:val="center"/>
              <w:rPr>
                <w:rFonts w:ascii="宋体" w:eastAsia="宋体" w:hAnsi="宋体" w:cs="Times New Roman"/>
                <w:sz w:val="18"/>
                <w:szCs w:val="18"/>
              </w:rPr>
            </w:pPr>
            <w:r w:rsidRPr="00D709DA">
              <w:rPr>
                <w:rFonts w:ascii="宋体" w:eastAsia="宋体" w:hAnsi="宋体" w:cs="Times New Roman"/>
                <w:sz w:val="18"/>
                <w:szCs w:val="18"/>
              </w:rPr>
              <w:t>Z7000721000436</w:t>
            </w:r>
          </w:p>
        </w:tc>
        <w:tc>
          <w:tcPr>
            <w:tcW w:w="343" w:type="pct"/>
            <w:tcBorders>
              <w:top w:val="single" w:sz="4" w:space="0" w:color="auto"/>
              <w:bottom w:val="single" w:sz="4" w:space="0" w:color="auto"/>
            </w:tcBorders>
            <w:vAlign w:val="center"/>
          </w:tcPr>
          <w:p w14:paraId="292F907A" w14:textId="19D23AF1" w:rsidR="001F39FD" w:rsidRPr="00784D63" w:rsidRDefault="00D709DA" w:rsidP="0005239E">
            <w:pPr>
              <w:jc w:val="center"/>
              <w:rPr>
                <w:rFonts w:ascii="宋体" w:eastAsia="宋体" w:hAnsi="宋体" w:cs="Times New Roman"/>
                <w:sz w:val="18"/>
                <w:szCs w:val="18"/>
              </w:rPr>
            </w:pPr>
            <w:r w:rsidRPr="00D709DA">
              <w:rPr>
                <w:rFonts w:ascii="宋体" w:eastAsia="宋体" w:hAnsi="宋体" w:cs="Times New Roman" w:hint="eastAsia"/>
                <w:sz w:val="18"/>
                <w:szCs w:val="18"/>
              </w:rPr>
              <w:t>风险评级</w:t>
            </w:r>
          </w:p>
        </w:tc>
        <w:tc>
          <w:tcPr>
            <w:tcW w:w="2047" w:type="pct"/>
            <w:tcBorders>
              <w:top w:val="single" w:sz="4" w:space="0" w:color="auto"/>
              <w:bottom w:val="single" w:sz="4" w:space="0" w:color="auto"/>
            </w:tcBorders>
            <w:tcMar>
              <w:top w:w="0" w:type="dxa"/>
              <w:left w:w="108" w:type="dxa"/>
              <w:bottom w:w="0" w:type="dxa"/>
              <w:right w:w="108" w:type="dxa"/>
            </w:tcMar>
            <w:vAlign w:val="center"/>
          </w:tcPr>
          <w:p w14:paraId="1440BACF" w14:textId="77777777" w:rsidR="00D709DA" w:rsidRPr="00784D63" w:rsidRDefault="00D709DA" w:rsidP="00AE06C0">
            <w:pPr>
              <w:jc w:val="center"/>
              <w:rPr>
                <w:rFonts w:ascii="宋体" w:eastAsia="宋体" w:hAnsi="宋体" w:cs="彩虹粗仿宋"/>
                <w:sz w:val="18"/>
                <w:szCs w:val="18"/>
              </w:rPr>
            </w:pPr>
            <w:r w:rsidRPr="00784D63">
              <w:rPr>
                <w:rFonts w:ascii="宋体" w:eastAsia="宋体" w:hAnsi="宋体" w:cs="彩虹粗仿宋" w:hint="eastAsia"/>
                <w:sz w:val="18"/>
                <w:szCs w:val="18"/>
              </w:rPr>
              <w:t>R2较低风险</w:t>
            </w:r>
          </w:p>
          <w:p w14:paraId="20C65B62" w14:textId="124B571E" w:rsidR="001F39FD" w:rsidRPr="00784D63" w:rsidRDefault="00D709DA" w:rsidP="00D709DA">
            <w:pPr>
              <w:jc w:val="left"/>
              <w:rPr>
                <w:rFonts w:ascii="宋体" w:eastAsia="宋体" w:hAnsi="宋体" w:cs="Times New Roman"/>
                <w:sz w:val="18"/>
                <w:szCs w:val="18"/>
              </w:rPr>
            </w:pPr>
            <w:r w:rsidRPr="00784D63">
              <w:rPr>
                <w:rFonts w:ascii="宋体" w:eastAsia="宋体" w:hAnsi="宋体" w:cs="彩虹粗仿宋" w:hint="eastAsia"/>
                <w:sz w:val="18"/>
                <w:szCs w:val="18"/>
              </w:rPr>
              <w:t>该产品通过代理销售机构渠道销售的，理财产品评级应当以代理销售机构最终披露的评级结果为准。</w:t>
            </w:r>
          </w:p>
        </w:tc>
        <w:tc>
          <w:tcPr>
            <w:tcW w:w="1501" w:type="pct"/>
            <w:tcBorders>
              <w:top w:val="single" w:sz="4" w:space="0" w:color="auto"/>
              <w:bottom w:val="single" w:sz="4" w:space="0" w:color="auto"/>
            </w:tcBorders>
            <w:tcMar>
              <w:top w:w="0" w:type="dxa"/>
              <w:left w:w="108" w:type="dxa"/>
              <w:bottom w:w="0" w:type="dxa"/>
              <w:right w:w="108" w:type="dxa"/>
            </w:tcMar>
            <w:vAlign w:val="center"/>
          </w:tcPr>
          <w:p w14:paraId="110E6006" w14:textId="77777777" w:rsidR="001F39FD" w:rsidRDefault="00D709DA" w:rsidP="00AE06C0">
            <w:pPr>
              <w:jc w:val="center"/>
              <w:rPr>
                <w:rFonts w:ascii="宋体" w:eastAsia="宋体" w:hAnsi="宋体"/>
                <w:color w:val="000000"/>
                <w:sz w:val="18"/>
                <w:szCs w:val="18"/>
              </w:rPr>
            </w:pPr>
            <w:r w:rsidRPr="00D709DA">
              <w:rPr>
                <w:rFonts w:ascii="宋体" w:eastAsia="宋体" w:hAnsi="宋体"/>
                <w:color w:val="000000"/>
                <w:sz w:val="18"/>
                <w:szCs w:val="18"/>
              </w:rPr>
              <w:t>R1风险极低</w:t>
            </w:r>
          </w:p>
          <w:p w14:paraId="74AC87E1" w14:textId="625C3721" w:rsidR="00D709DA" w:rsidRPr="00784D63" w:rsidRDefault="00D709DA" w:rsidP="00205326">
            <w:pPr>
              <w:rPr>
                <w:rFonts w:ascii="宋体" w:eastAsia="宋体" w:hAnsi="宋体"/>
                <w:color w:val="000000"/>
                <w:sz w:val="18"/>
                <w:szCs w:val="18"/>
              </w:rPr>
            </w:pPr>
            <w:r w:rsidRPr="00D709DA">
              <w:rPr>
                <w:rFonts w:ascii="宋体" w:eastAsia="宋体" w:hAnsi="宋体" w:hint="eastAsia"/>
                <w:color w:val="000000"/>
                <w:sz w:val="18"/>
                <w:szCs w:val="18"/>
              </w:rPr>
              <w:t>该产品通过代理销售机构渠道销售的，理财产品评级应当以代理销售机构最终披露的评级结果为准。</w:t>
            </w:r>
          </w:p>
        </w:tc>
      </w:tr>
    </w:tbl>
    <w:p w14:paraId="6A82BC48" w14:textId="77777777" w:rsidR="003517D3" w:rsidRDefault="003517D3" w:rsidP="0000118D">
      <w:pPr>
        <w:pStyle w:val="a7"/>
        <w:snapToGrid w:val="0"/>
        <w:spacing w:line="460" w:lineRule="atLeast"/>
        <w:ind w:firstLineChars="200" w:firstLine="420"/>
        <w:rPr>
          <w:rFonts w:cs="Arial"/>
          <w:sz w:val="21"/>
          <w:szCs w:val="21"/>
        </w:rPr>
      </w:pPr>
      <w:r>
        <w:rPr>
          <w:rFonts w:cs="Arial" w:hint="eastAsia"/>
          <w:sz w:val="21"/>
          <w:szCs w:val="21"/>
        </w:rPr>
        <w:t>二、</w:t>
      </w:r>
      <w:r w:rsidR="0005239E">
        <w:rPr>
          <w:rFonts w:cs="Arial" w:hint="eastAsia"/>
          <w:sz w:val="21"/>
          <w:szCs w:val="21"/>
        </w:rPr>
        <w:t>可赎回申请日和生效日</w:t>
      </w:r>
    </w:p>
    <w:tbl>
      <w:tblPr>
        <w:tblW w:w="4639" w:type="pct"/>
        <w:jc w:val="center"/>
        <w:tblBorders>
          <w:top w:val="thinThickSmallGap" w:sz="24" w:space="0" w:color="auto"/>
          <w:bottom w:val="thinThickSmallGap" w:sz="2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9"/>
        <w:gridCol w:w="1651"/>
        <w:gridCol w:w="2087"/>
        <w:gridCol w:w="2489"/>
      </w:tblGrid>
      <w:tr w:rsidR="0005239E" w14:paraId="65E49B58" w14:textId="77777777" w:rsidTr="00B031C9">
        <w:trPr>
          <w:trHeight w:val="517"/>
          <w:jc w:val="center"/>
        </w:trPr>
        <w:tc>
          <w:tcPr>
            <w:tcW w:w="960" w:type="pct"/>
            <w:vAlign w:val="center"/>
          </w:tcPr>
          <w:p w14:paraId="347E0F04" w14:textId="77777777" w:rsidR="0005239E" w:rsidRDefault="0005239E" w:rsidP="008A0564">
            <w:pPr>
              <w:pStyle w:val="a7"/>
              <w:snapToGrid w:val="0"/>
              <w:jc w:val="center"/>
              <w:rPr>
                <w:rFonts w:ascii="Arial" w:hAnsi="Arial" w:cs="Arial"/>
                <w:sz w:val="18"/>
                <w:szCs w:val="18"/>
              </w:rPr>
            </w:pPr>
            <w:r>
              <w:rPr>
                <w:rStyle w:val="a8"/>
                <w:rFonts w:cs="Arial" w:hint="eastAsia"/>
                <w:sz w:val="18"/>
                <w:szCs w:val="18"/>
              </w:rPr>
              <w:t>产品名称</w:t>
            </w:r>
          </w:p>
        </w:tc>
        <w:tc>
          <w:tcPr>
            <w:tcW w:w="1071" w:type="pct"/>
            <w:vAlign w:val="center"/>
          </w:tcPr>
          <w:p w14:paraId="68B35988" w14:textId="77777777" w:rsidR="00D4480C" w:rsidRDefault="0005239E" w:rsidP="00D4480C">
            <w:pPr>
              <w:pStyle w:val="a7"/>
              <w:snapToGrid w:val="0"/>
              <w:spacing w:before="0" w:beforeAutospacing="0" w:after="0" w:afterAutospacing="0"/>
              <w:jc w:val="center"/>
              <w:rPr>
                <w:rFonts w:ascii="Arial" w:hAnsi="Arial" w:cs="Arial"/>
                <w:b/>
                <w:sz w:val="18"/>
                <w:szCs w:val="18"/>
              </w:rPr>
            </w:pPr>
            <w:r>
              <w:rPr>
                <w:rFonts w:ascii="Arial" w:hAnsi="Arial" w:cs="Arial" w:hint="eastAsia"/>
                <w:b/>
                <w:sz w:val="18"/>
                <w:szCs w:val="18"/>
              </w:rPr>
              <w:t>全国银行业理财</w:t>
            </w:r>
          </w:p>
          <w:p w14:paraId="67057DD2" w14:textId="362947C6" w:rsidR="0005239E" w:rsidRDefault="0005239E" w:rsidP="00D4480C">
            <w:pPr>
              <w:pStyle w:val="a7"/>
              <w:snapToGrid w:val="0"/>
              <w:spacing w:before="0" w:beforeAutospacing="0" w:after="0" w:afterAutospacing="0"/>
              <w:jc w:val="center"/>
              <w:rPr>
                <w:rFonts w:ascii="Arial" w:hAnsi="Arial" w:cs="Arial"/>
                <w:sz w:val="18"/>
                <w:szCs w:val="18"/>
              </w:rPr>
            </w:pPr>
            <w:bookmarkStart w:id="0" w:name="_GoBack"/>
            <w:bookmarkEnd w:id="0"/>
            <w:r>
              <w:rPr>
                <w:rFonts w:ascii="Arial" w:hAnsi="Arial" w:cs="Arial" w:hint="eastAsia"/>
                <w:b/>
                <w:sz w:val="18"/>
                <w:szCs w:val="18"/>
              </w:rPr>
              <w:t>信息登记系统编码</w:t>
            </w:r>
          </w:p>
        </w:tc>
        <w:tc>
          <w:tcPr>
            <w:tcW w:w="1354" w:type="pct"/>
            <w:tcMar>
              <w:top w:w="0" w:type="dxa"/>
              <w:left w:w="108" w:type="dxa"/>
              <w:bottom w:w="0" w:type="dxa"/>
              <w:right w:w="108" w:type="dxa"/>
            </w:tcMar>
            <w:vAlign w:val="center"/>
          </w:tcPr>
          <w:p w14:paraId="58B8D786" w14:textId="77777777" w:rsidR="0005239E" w:rsidRDefault="0005239E" w:rsidP="008A0564">
            <w:pPr>
              <w:pStyle w:val="a7"/>
              <w:snapToGrid w:val="0"/>
              <w:jc w:val="center"/>
              <w:rPr>
                <w:rFonts w:ascii="Arial" w:hAnsi="Arial" w:cs="Arial"/>
                <w:b/>
                <w:sz w:val="18"/>
                <w:szCs w:val="18"/>
              </w:rPr>
            </w:pPr>
            <w:r>
              <w:rPr>
                <w:rFonts w:ascii="Arial" w:hAnsi="Arial" w:cs="Arial" w:hint="eastAsia"/>
                <w:b/>
                <w:sz w:val="18"/>
                <w:szCs w:val="18"/>
              </w:rPr>
              <w:t>可赎回申请日</w:t>
            </w:r>
          </w:p>
        </w:tc>
        <w:tc>
          <w:tcPr>
            <w:tcW w:w="1615" w:type="pct"/>
            <w:vAlign w:val="center"/>
          </w:tcPr>
          <w:p w14:paraId="463121A5" w14:textId="77777777" w:rsidR="0005239E" w:rsidRDefault="0005239E" w:rsidP="008A0564">
            <w:pPr>
              <w:pStyle w:val="a7"/>
              <w:snapToGrid w:val="0"/>
              <w:jc w:val="center"/>
              <w:rPr>
                <w:rFonts w:ascii="Arial" w:hAnsi="Arial" w:cs="Arial"/>
                <w:b/>
                <w:sz w:val="18"/>
                <w:szCs w:val="18"/>
              </w:rPr>
            </w:pPr>
            <w:r>
              <w:rPr>
                <w:rFonts w:ascii="Arial" w:hAnsi="Arial" w:cs="Arial" w:hint="eastAsia"/>
                <w:b/>
                <w:sz w:val="18"/>
                <w:szCs w:val="18"/>
              </w:rPr>
              <w:t>生效日</w:t>
            </w:r>
          </w:p>
        </w:tc>
      </w:tr>
      <w:tr w:rsidR="0005239E" w14:paraId="1C8BB7F9" w14:textId="77777777" w:rsidTr="00B031C9">
        <w:trPr>
          <w:trHeight w:val="787"/>
          <w:jc w:val="center"/>
        </w:trPr>
        <w:tc>
          <w:tcPr>
            <w:tcW w:w="960" w:type="pct"/>
            <w:vAlign w:val="center"/>
          </w:tcPr>
          <w:p w14:paraId="0E286819" w14:textId="7D24242E" w:rsidR="0005239E" w:rsidRPr="00784D63" w:rsidRDefault="0005239E" w:rsidP="00AE06C0">
            <w:pPr>
              <w:ind w:leftChars="78" w:left="164" w:rightChars="90" w:right="189"/>
              <w:jc w:val="center"/>
              <w:rPr>
                <w:rFonts w:ascii="宋体" w:eastAsia="宋体" w:hAnsi="宋体" w:cs="Times New Roman"/>
                <w:sz w:val="18"/>
                <w:szCs w:val="18"/>
                <w:highlight w:val="yellow"/>
              </w:rPr>
            </w:pPr>
            <w:r w:rsidRPr="00784D63">
              <w:rPr>
                <w:rFonts w:ascii="宋体" w:eastAsia="宋体" w:hAnsi="宋体" w:cs="Times New Roman" w:hint="eastAsia"/>
                <w:sz w:val="18"/>
                <w:szCs w:val="18"/>
              </w:rPr>
              <w:t>建信理财“睿鑫”机构专享</w:t>
            </w:r>
            <w:r w:rsidRPr="00784D63">
              <w:rPr>
                <w:rFonts w:ascii="宋体" w:eastAsia="宋体" w:hAnsi="宋体" w:cs="Times New Roman"/>
                <w:sz w:val="18"/>
                <w:szCs w:val="18"/>
              </w:rPr>
              <w:t>1个月定开理财产品第1期</w:t>
            </w:r>
          </w:p>
        </w:tc>
        <w:tc>
          <w:tcPr>
            <w:tcW w:w="1071" w:type="pct"/>
            <w:vAlign w:val="center"/>
          </w:tcPr>
          <w:p w14:paraId="3F2E347D" w14:textId="2F55F047" w:rsidR="0005239E" w:rsidRPr="00784D63" w:rsidRDefault="0005239E" w:rsidP="00AE06C0">
            <w:pPr>
              <w:spacing w:line="256" w:lineRule="auto"/>
              <w:jc w:val="center"/>
              <w:rPr>
                <w:rFonts w:ascii="宋体" w:eastAsia="宋体" w:hAnsi="宋体" w:cs="Times New Roman"/>
                <w:sz w:val="18"/>
                <w:szCs w:val="18"/>
                <w:highlight w:val="yellow"/>
              </w:rPr>
            </w:pPr>
            <w:r w:rsidRPr="00784D63">
              <w:rPr>
                <w:rFonts w:ascii="宋体" w:eastAsia="宋体" w:hAnsi="宋体" w:cs="Times New Roman"/>
                <w:sz w:val="18"/>
                <w:szCs w:val="18"/>
              </w:rPr>
              <w:t>Z7000720000314</w:t>
            </w:r>
          </w:p>
        </w:tc>
        <w:tc>
          <w:tcPr>
            <w:tcW w:w="1354" w:type="pct"/>
            <w:tcMar>
              <w:top w:w="0" w:type="dxa"/>
              <w:left w:w="108" w:type="dxa"/>
              <w:bottom w:w="0" w:type="dxa"/>
              <w:right w:w="108" w:type="dxa"/>
            </w:tcMar>
            <w:vAlign w:val="center"/>
          </w:tcPr>
          <w:p w14:paraId="6AA07C18" w14:textId="31DE25B0" w:rsidR="0005239E" w:rsidRPr="00784D63" w:rsidRDefault="00AE06C0" w:rsidP="00AE06C0">
            <w:pPr>
              <w:pStyle w:val="a7"/>
              <w:snapToGrid w:val="0"/>
              <w:jc w:val="center"/>
              <w:rPr>
                <w:rFonts w:cstheme="minorBidi"/>
                <w:kern w:val="2"/>
                <w:sz w:val="18"/>
                <w:szCs w:val="18"/>
              </w:rPr>
            </w:pPr>
            <w:r>
              <w:rPr>
                <w:rFonts w:cstheme="minorBidi" w:hint="eastAsia"/>
                <w:kern w:val="2"/>
                <w:sz w:val="18"/>
                <w:szCs w:val="18"/>
              </w:rPr>
              <w:t>2</w:t>
            </w:r>
            <w:r>
              <w:rPr>
                <w:rFonts w:cstheme="minorBidi"/>
                <w:kern w:val="2"/>
                <w:sz w:val="18"/>
                <w:szCs w:val="18"/>
              </w:rPr>
              <w:t>025</w:t>
            </w:r>
            <w:r>
              <w:rPr>
                <w:rFonts w:cstheme="minorBidi" w:hint="eastAsia"/>
                <w:kern w:val="2"/>
                <w:sz w:val="18"/>
                <w:szCs w:val="18"/>
              </w:rPr>
              <w:t>年3月2</w:t>
            </w:r>
            <w:r>
              <w:rPr>
                <w:rFonts w:cstheme="minorBidi"/>
                <w:kern w:val="2"/>
                <w:sz w:val="18"/>
                <w:szCs w:val="18"/>
              </w:rPr>
              <w:t>2</w:t>
            </w:r>
            <w:r>
              <w:rPr>
                <w:rFonts w:cstheme="minorBidi" w:hint="eastAsia"/>
                <w:kern w:val="2"/>
                <w:sz w:val="18"/>
                <w:szCs w:val="18"/>
              </w:rPr>
              <w:t>日-</w:t>
            </w:r>
            <w:r>
              <w:rPr>
                <w:rFonts w:cstheme="minorBidi"/>
                <w:kern w:val="2"/>
                <w:sz w:val="18"/>
                <w:szCs w:val="18"/>
              </w:rPr>
              <w:t>2025</w:t>
            </w:r>
            <w:r>
              <w:rPr>
                <w:rFonts w:cstheme="minorBidi" w:hint="eastAsia"/>
                <w:kern w:val="2"/>
                <w:sz w:val="18"/>
                <w:szCs w:val="18"/>
              </w:rPr>
              <w:t>年</w:t>
            </w:r>
            <w:r>
              <w:rPr>
                <w:rFonts w:cstheme="minorBidi"/>
                <w:kern w:val="2"/>
                <w:sz w:val="18"/>
                <w:szCs w:val="18"/>
              </w:rPr>
              <w:t>4</w:t>
            </w:r>
            <w:r>
              <w:rPr>
                <w:rFonts w:cstheme="minorBidi" w:hint="eastAsia"/>
                <w:kern w:val="2"/>
                <w:sz w:val="18"/>
                <w:szCs w:val="18"/>
              </w:rPr>
              <w:t>月2</w:t>
            </w:r>
            <w:r w:rsidR="00DD3EFF">
              <w:rPr>
                <w:rFonts w:cstheme="minorBidi" w:hint="eastAsia"/>
                <w:kern w:val="2"/>
                <w:sz w:val="18"/>
                <w:szCs w:val="18"/>
              </w:rPr>
              <w:t>日</w:t>
            </w:r>
          </w:p>
        </w:tc>
        <w:tc>
          <w:tcPr>
            <w:tcW w:w="1615" w:type="pct"/>
            <w:tcMar>
              <w:top w:w="0" w:type="dxa"/>
              <w:left w:w="108" w:type="dxa"/>
              <w:bottom w:w="0" w:type="dxa"/>
              <w:right w:w="108" w:type="dxa"/>
            </w:tcMar>
            <w:vAlign w:val="center"/>
          </w:tcPr>
          <w:p w14:paraId="29C59902" w14:textId="7C012961" w:rsidR="0005239E" w:rsidRPr="00784D63" w:rsidRDefault="00AE06C0" w:rsidP="00784D63">
            <w:pPr>
              <w:pStyle w:val="a7"/>
              <w:snapToGrid w:val="0"/>
              <w:jc w:val="center"/>
              <w:rPr>
                <w:rFonts w:cstheme="minorBidi"/>
                <w:kern w:val="2"/>
                <w:sz w:val="18"/>
                <w:szCs w:val="18"/>
              </w:rPr>
            </w:pPr>
            <w:r>
              <w:rPr>
                <w:rFonts w:cstheme="minorBidi" w:hint="eastAsia"/>
                <w:kern w:val="2"/>
                <w:sz w:val="18"/>
                <w:szCs w:val="18"/>
              </w:rPr>
              <w:t>2</w:t>
            </w:r>
            <w:r>
              <w:rPr>
                <w:rFonts w:cstheme="minorBidi"/>
                <w:kern w:val="2"/>
                <w:sz w:val="18"/>
                <w:szCs w:val="18"/>
              </w:rPr>
              <w:t>025</w:t>
            </w:r>
            <w:r>
              <w:rPr>
                <w:rFonts w:cstheme="minorBidi" w:hint="eastAsia"/>
                <w:kern w:val="2"/>
                <w:sz w:val="18"/>
                <w:szCs w:val="18"/>
              </w:rPr>
              <w:t>年4月2日</w:t>
            </w:r>
          </w:p>
        </w:tc>
      </w:tr>
      <w:tr w:rsidR="00231AE2" w14:paraId="5246CE42" w14:textId="77777777" w:rsidTr="00B031C9">
        <w:trPr>
          <w:trHeight w:val="787"/>
          <w:jc w:val="center"/>
        </w:trPr>
        <w:tc>
          <w:tcPr>
            <w:tcW w:w="960" w:type="pct"/>
            <w:vAlign w:val="center"/>
          </w:tcPr>
          <w:p w14:paraId="650A3B08" w14:textId="65D99108" w:rsidR="00231AE2" w:rsidRPr="00784D63" w:rsidRDefault="00AE06C0" w:rsidP="00784D63">
            <w:pPr>
              <w:ind w:leftChars="78" w:left="164" w:rightChars="90" w:right="189"/>
              <w:jc w:val="center"/>
              <w:rPr>
                <w:rFonts w:ascii="宋体" w:eastAsia="宋体" w:hAnsi="宋体" w:cs="Times New Roman"/>
                <w:sz w:val="18"/>
                <w:szCs w:val="18"/>
              </w:rPr>
            </w:pPr>
            <w:r w:rsidRPr="00AE06C0">
              <w:rPr>
                <w:rFonts w:ascii="宋体" w:eastAsia="宋体" w:hAnsi="宋体" w:cs="Times New Roman" w:hint="eastAsia"/>
                <w:sz w:val="18"/>
                <w:szCs w:val="18"/>
              </w:rPr>
              <w:t>建信理财“恒赢”（法人版）按日开放式净值型人民币理财产品</w:t>
            </w:r>
          </w:p>
        </w:tc>
        <w:tc>
          <w:tcPr>
            <w:tcW w:w="1071" w:type="pct"/>
            <w:vAlign w:val="center"/>
          </w:tcPr>
          <w:p w14:paraId="54878D6D" w14:textId="34038326" w:rsidR="00231AE2" w:rsidRPr="00784D63" w:rsidRDefault="00AE06C0" w:rsidP="00784D63">
            <w:pPr>
              <w:spacing w:line="256" w:lineRule="auto"/>
              <w:jc w:val="center"/>
              <w:rPr>
                <w:rFonts w:ascii="宋体" w:eastAsia="宋体" w:hAnsi="宋体" w:cs="Times New Roman"/>
                <w:sz w:val="18"/>
                <w:szCs w:val="18"/>
              </w:rPr>
            </w:pPr>
            <w:r w:rsidRPr="00AE06C0">
              <w:rPr>
                <w:rFonts w:ascii="宋体" w:eastAsia="宋体" w:hAnsi="宋体" w:cs="Times New Roman"/>
                <w:sz w:val="18"/>
                <w:szCs w:val="18"/>
              </w:rPr>
              <w:t>Z7000721000436</w:t>
            </w:r>
          </w:p>
        </w:tc>
        <w:tc>
          <w:tcPr>
            <w:tcW w:w="1354" w:type="pct"/>
            <w:tcMar>
              <w:top w:w="0" w:type="dxa"/>
              <w:left w:w="108" w:type="dxa"/>
              <w:bottom w:w="0" w:type="dxa"/>
              <w:right w:w="108" w:type="dxa"/>
            </w:tcMar>
            <w:vAlign w:val="center"/>
          </w:tcPr>
          <w:p w14:paraId="6F498189" w14:textId="5BA556F8" w:rsidR="00231AE2" w:rsidRDefault="00AE06C0" w:rsidP="001F1A88">
            <w:pPr>
              <w:pStyle w:val="a7"/>
              <w:snapToGrid w:val="0"/>
              <w:jc w:val="center"/>
              <w:rPr>
                <w:rFonts w:cstheme="minorBidi"/>
                <w:kern w:val="2"/>
                <w:sz w:val="18"/>
                <w:szCs w:val="18"/>
              </w:rPr>
            </w:pPr>
            <w:r w:rsidRPr="001F1A88">
              <w:rPr>
                <w:rFonts w:cstheme="minorBidi" w:hint="eastAsia"/>
                <w:kern w:val="2"/>
                <w:sz w:val="18"/>
                <w:szCs w:val="18"/>
              </w:rPr>
              <w:t>2</w:t>
            </w:r>
            <w:r w:rsidRPr="001F1A88">
              <w:rPr>
                <w:rFonts w:cstheme="minorBidi"/>
                <w:kern w:val="2"/>
                <w:sz w:val="18"/>
                <w:szCs w:val="18"/>
              </w:rPr>
              <w:t>025</w:t>
            </w:r>
            <w:r w:rsidRPr="001F1A88">
              <w:rPr>
                <w:rFonts w:cstheme="minorBidi" w:hint="eastAsia"/>
                <w:kern w:val="2"/>
                <w:sz w:val="18"/>
                <w:szCs w:val="18"/>
              </w:rPr>
              <w:t>年3月</w:t>
            </w:r>
            <w:r w:rsidR="00EF058D" w:rsidRPr="001F1A88">
              <w:rPr>
                <w:rFonts w:cstheme="minorBidi"/>
                <w:kern w:val="2"/>
                <w:sz w:val="18"/>
                <w:szCs w:val="18"/>
              </w:rPr>
              <w:t>20</w:t>
            </w:r>
            <w:r w:rsidR="001F1A88" w:rsidRPr="001F1A88">
              <w:rPr>
                <w:rFonts w:cstheme="minorBidi" w:hint="eastAsia"/>
                <w:kern w:val="2"/>
                <w:sz w:val="18"/>
                <w:szCs w:val="18"/>
              </w:rPr>
              <w:t>-</w:t>
            </w:r>
            <w:r w:rsidR="00A57562" w:rsidRPr="001F1A88">
              <w:rPr>
                <w:rFonts w:cstheme="minorBidi" w:hint="eastAsia"/>
                <w:kern w:val="2"/>
                <w:sz w:val="18"/>
                <w:szCs w:val="18"/>
              </w:rPr>
              <w:t>2</w:t>
            </w:r>
            <w:r w:rsidR="00A57562" w:rsidRPr="001F1A88">
              <w:rPr>
                <w:rFonts w:cstheme="minorBidi"/>
                <w:kern w:val="2"/>
                <w:sz w:val="18"/>
                <w:szCs w:val="18"/>
              </w:rPr>
              <w:t>025</w:t>
            </w:r>
            <w:r w:rsidR="00A57562" w:rsidRPr="001F1A88">
              <w:rPr>
                <w:rFonts w:cstheme="minorBidi" w:hint="eastAsia"/>
                <w:kern w:val="2"/>
                <w:sz w:val="18"/>
                <w:szCs w:val="18"/>
              </w:rPr>
              <w:t>年3月2</w:t>
            </w:r>
            <w:r w:rsidR="00A57562" w:rsidRPr="001F1A88">
              <w:rPr>
                <w:rFonts w:cstheme="minorBidi"/>
                <w:kern w:val="2"/>
                <w:sz w:val="18"/>
                <w:szCs w:val="18"/>
              </w:rPr>
              <w:t>4</w:t>
            </w:r>
            <w:r w:rsidR="00A57562" w:rsidRPr="001F1A88">
              <w:rPr>
                <w:rFonts w:cstheme="minorBidi" w:hint="eastAsia"/>
                <w:kern w:val="2"/>
                <w:sz w:val="18"/>
                <w:szCs w:val="18"/>
              </w:rPr>
              <w:t>日</w:t>
            </w:r>
          </w:p>
        </w:tc>
        <w:tc>
          <w:tcPr>
            <w:tcW w:w="1615" w:type="pct"/>
            <w:tcMar>
              <w:top w:w="0" w:type="dxa"/>
              <w:left w:w="108" w:type="dxa"/>
              <w:bottom w:w="0" w:type="dxa"/>
              <w:right w:w="108" w:type="dxa"/>
            </w:tcMar>
            <w:vAlign w:val="center"/>
          </w:tcPr>
          <w:p w14:paraId="71FB5708" w14:textId="42178577" w:rsidR="00231AE2" w:rsidRDefault="00AE06C0" w:rsidP="00EF058D">
            <w:pPr>
              <w:pStyle w:val="a7"/>
              <w:snapToGrid w:val="0"/>
              <w:jc w:val="center"/>
              <w:rPr>
                <w:rFonts w:cstheme="minorBidi"/>
                <w:kern w:val="2"/>
                <w:sz w:val="18"/>
                <w:szCs w:val="18"/>
              </w:rPr>
            </w:pPr>
            <w:r>
              <w:rPr>
                <w:rFonts w:cstheme="minorBidi" w:hint="eastAsia"/>
                <w:kern w:val="2"/>
                <w:sz w:val="18"/>
                <w:szCs w:val="18"/>
              </w:rPr>
              <w:t>2</w:t>
            </w:r>
            <w:r>
              <w:rPr>
                <w:rFonts w:cstheme="minorBidi"/>
                <w:kern w:val="2"/>
                <w:sz w:val="18"/>
                <w:szCs w:val="18"/>
              </w:rPr>
              <w:t>025</w:t>
            </w:r>
            <w:r>
              <w:rPr>
                <w:rFonts w:cstheme="minorBidi" w:hint="eastAsia"/>
                <w:kern w:val="2"/>
                <w:sz w:val="18"/>
                <w:szCs w:val="18"/>
              </w:rPr>
              <w:t>年3月</w:t>
            </w:r>
            <w:r w:rsidR="00EF058D">
              <w:rPr>
                <w:rFonts w:cstheme="minorBidi"/>
                <w:kern w:val="2"/>
                <w:sz w:val="18"/>
                <w:szCs w:val="18"/>
              </w:rPr>
              <w:t>25</w:t>
            </w:r>
            <w:r>
              <w:rPr>
                <w:rFonts w:cstheme="minorBidi" w:hint="eastAsia"/>
                <w:kern w:val="2"/>
                <w:sz w:val="18"/>
                <w:szCs w:val="18"/>
              </w:rPr>
              <w:t>日</w:t>
            </w:r>
          </w:p>
        </w:tc>
      </w:tr>
    </w:tbl>
    <w:p w14:paraId="371D818E" w14:textId="77777777" w:rsidR="0005239E" w:rsidRPr="0005239E" w:rsidRDefault="0005239E" w:rsidP="0005239E">
      <w:pPr>
        <w:widowControl/>
        <w:spacing w:before="100" w:beforeAutospacing="1" w:after="100" w:afterAutospacing="1" w:line="276" w:lineRule="auto"/>
        <w:ind w:firstLine="420"/>
        <w:jc w:val="left"/>
        <w:rPr>
          <w:rFonts w:ascii="宋体" w:eastAsia="宋体" w:hAnsi="宋体" w:cs="Arial"/>
          <w:kern w:val="0"/>
          <w:szCs w:val="21"/>
        </w:rPr>
      </w:pPr>
      <w:r w:rsidRPr="0005239E">
        <w:rPr>
          <w:rFonts w:ascii="宋体" w:eastAsia="宋体" w:hAnsi="宋体" w:cs="Arial" w:hint="eastAsia"/>
          <w:kern w:val="0"/>
          <w:szCs w:val="21"/>
        </w:rPr>
        <w:t>如您不同意相关调整，可于公告中列示的可赎回申请日</w:t>
      </w:r>
      <w:r w:rsidRPr="0005239E">
        <w:rPr>
          <w:rFonts w:ascii="宋体" w:eastAsia="宋体" w:hAnsi="宋体" w:cs="Arial" w:hint="eastAsia"/>
          <w:bCs/>
          <w:kern w:val="0"/>
          <w:szCs w:val="21"/>
        </w:rPr>
        <w:t>的开放时间内</w:t>
      </w:r>
      <w:r w:rsidRPr="0005239E">
        <w:rPr>
          <w:rFonts w:ascii="宋体" w:eastAsia="宋体" w:hAnsi="宋体" w:cs="Arial" w:hint="eastAsia"/>
          <w:kern w:val="0"/>
          <w:szCs w:val="21"/>
        </w:rPr>
        <w:t>提出赎回申请。本公告未提及事宜，按原产品说明书和风险揭示书的约定执行。</w:t>
      </w:r>
    </w:p>
    <w:p w14:paraId="020003F9" w14:textId="77777777" w:rsidR="0005239E" w:rsidRDefault="0005239E" w:rsidP="0005239E">
      <w:pPr>
        <w:pStyle w:val="a7"/>
        <w:spacing w:line="276" w:lineRule="auto"/>
        <w:ind w:firstLine="420"/>
        <w:rPr>
          <w:rFonts w:cs="Arial"/>
          <w:sz w:val="21"/>
          <w:szCs w:val="21"/>
        </w:rPr>
      </w:pPr>
      <w:r>
        <w:rPr>
          <w:rFonts w:cs="Arial" w:hint="eastAsia"/>
          <w:sz w:val="21"/>
          <w:szCs w:val="21"/>
        </w:rPr>
        <w:t>建信理财有限责任公司将本着勤勉尽职的原则持续为您提供专业化理财服务。</w:t>
      </w:r>
    </w:p>
    <w:p w14:paraId="55A523B3" w14:textId="77777777" w:rsidR="0005239E" w:rsidRDefault="0005239E" w:rsidP="0005239E">
      <w:pPr>
        <w:pStyle w:val="a7"/>
        <w:snapToGrid w:val="0"/>
        <w:spacing w:line="276" w:lineRule="auto"/>
        <w:ind w:firstLine="420"/>
        <w:rPr>
          <w:rFonts w:ascii="微软雅黑" w:eastAsia="微软雅黑" w:hAnsi="微软雅黑" w:cs="Arial"/>
          <w:sz w:val="21"/>
          <w:szCs w:val="21"/>
        </w:rPr>
      </w:pPr>
      <w:r>
        <w:rPr>
          <w:rFonts w:ascii="微软雅黑" w:eastAsia="微软雅黑" w:hAnsi="微软雅黑" w:cs="Arial" w:hint="eastAsia"/>
          <w:sz w:val="21"/>
          <w:szCs w:val="21"/>
        </w:rPr>
        <w:t> </w:t>
      </w:r>
      <w:r>
        <w:rPr>
          <w:rFonts w:cs="Arial" w:hint="eastAsia"/>
          <w:sz w:val="21"/>
          <w:szCs w:val="21"/>
        </w:rPr>
        <w:t>特此公告。</w:t>
      </w:r>
    </w:p>
    <w:p w14:paraId="3B57655E" w14:textId="77777777" w:rsidR="0005239E" w:rsidRDefault="0005239E" w:rsidP="0005239E">
      <w:pPr>
        <w:pStyle w:val="a7"/>
        <w:snapToGrid w:val="0"/>
        <w:spacing w:line="460" w:lineRule="atLeast"/>
        <w:ind w:firstLine="420"/>
        <w:rPr>
          <w:rFonts w:ascii="微软雅黑" w:eastAsia="微软雅黑" w:hAnsi="微软雅黑" w:cs="Arial"/>
          <w:sz w:val="21"/>
          <w:szCs w:val="21"/>
        </w:rPr>
      </w:pPr>
      <w:r>
        <w:rPr>
          <w:rFonts w:cs="Arial" w:hint="eastAsia"/>
          <w:sz w:val="21"/>
          <w:szCs w:val="21"/>
        </w:rPr>
        <w:t> </w:t>
      </w:r>
    </w:p>
    <w:p w14:paraId="22D8A1BD" w14:textId="77777777" w:rsidR="0005239E" w:rsidRPr="00367E29" w:rsidRDefault="0005239E" w:rsidP="0005239E">
      <w:pPr>
        <w:pStyle w:val="a7"/>
        <w:snapToGrid w:val="0"/>
        <w:spacing w:before="0" w:beforeAutospacing="0" w:after="0" w:afterAutospacing="0" w:line="460" w:lineRule="atLeast"/>
        <w:ind w:firstLine="420"/>
        <w:jc w:val="right"/>
        <w:rPr>
          <w:rFonts w:cs="Arial"/>
          <w:sz w:val="21"/>
          <w:szCs w:val="21"/>
        </w:rPr>
      </w:pPr>
      <w:r w:rsidRPr="00367E29">
        <w:rPr>
          <w:rFonts w:cs="Arial" w:hint="eastAsia"/>
          <w:sz w:val="21"/>
          <w:szCs w:val="21"/>
        </w:rPr>
        <w:t>建信理财有限责任公司</w:t>
      </w:r>
    </w:p>
    <w:p w14:paraId="6FB02AA4" w14:textId="13552585" w:rsidR="003517D3" w:rsidRPr="0000118D" w:rsidRDefault="00AE06C0" w:rsidP="00AE06C0">
      <w:pPr>
        <w:pStyle w:val="a7"/>
        <w:snapToGrid w:val="0"/>
        <w:spacing w:line="460" w:lineRule="atLeast"/>
        <w:ind w:right="210" w:firstLineChars="200" w:firstLine="420"/>
        <w:jc w:val="right"/>
        <w:rPr>
          <w:rFonts w:cs="Arial"/>
          <w:sz w:val="21"/>
          <w:szCs w:val="21"/>
        </w:rPr>
      </w:pPr>
      <w:r>
        <w:rPr>
          <w:rFonts w:cs="Arial" w:hint="eastAsia"/>
          <w:sz w:val="21"/>
          <w:szCs w:val="21"/>
        </w:rPr>
        <w:t>2</w:t>
      </w:r>
      <w:r>
        <w:rPr>
          <w:rFonts w:cs="Arial"/>
          <w:sz w:val="21"/>
          <w:szCs w:val="21"/>
        </w:rPr>
        <w:t>025</w:t>
      </w:r>
      <w:r>
        <w:rPr>
          <w:rFonts w:cs="Arial" w:hint="eastAsia"/>
          <w:sz w:val="21"/>
          <w:szCs w:val="21"/>
        </w:rPr>
        <w:t>年3月</w:t>
      </w:r>
      <w:r w:rsidR="00EF058D">
        <w:rPr>
          <w:rFonts w:cs="Arial"/>
          <w:sz w:val="21"/>
          <w:szCs w:val="21"/>
        </w:rPr>
        <w:t>20</w:t>
      </w:r>
      <w:r>
        <w:rPr>
          <w:rFonts w:cs="Arial" w:hint="eastAsia"/>
          <w:sz w:val="21"/>
          <w:szCs w:val="21"/>
        </w:rPr>
        <w:t>日</w:t>
      </w:r>
    </w:p>
    <w:sectPr w:rsidR="003517D3" w:rsidRPr="000011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5BD3D" w14:textId="77777777" w:rsidR="00523810" w:rsidRDefault="00523810" w:rsidP="0000118D">
      <w:r>
        <w:separator/>
      </w:r>
    </w:p>
  </w:endnote>
  <w:endnote w:type="continuationSeparator" w:id="0">
    <w:p w14:paraId="756DC62F" w14:textId="77777777" w:rsidR="00523810" w:rsidRDefault="00523810" w:rsidP="0000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8F0DA" w14:textId="77777777" w:rsidR="00523810" w:rsidRDefault="00523810" w:rsidP="0000118D">
      <w:r>
        <w:separator/>
      </w:r>
    </w:p>
  </w:footnote>
  <w:footnote w:type="continuationSeparator" w:id="0">
    <w:p w14:paraId="48F9DD4A" w14:textId="77777777" w:rsidR="00523810" w:rsidRDefault="00523810" w:rsidP="00001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A5"/>
    <w:rsid w:val="0000118D"/>
    <w:rsid w:val="0005239E"/>
    <w:rsid w:val="000B7FCD"/>
    <w:rsid w:val="001F1A88"/>
    <w:rsid w:val="001F39FD"/>
    <w:rsid w:val="00205326"/>
    <w:rsid w:val="00231AE2"/>
    <w:rsid w:val="00236ED3"/>
    <w:rsid w:val="002A3D63"/>
    <w:rsid w:val="002E7954"/>
    <w:rsid w:val="00301C58"/>
    <w:rsid w:val="003517D3"/>
    <w:rsid w:val="00367E29"/>
    <w:rsid w:val="0043173B"/>
    <w:rsid w:val="004804B0"/>
    <w:rsid w:val="0049617F"/>
    <w:rsid w:val="00523810"/>
    <w:rsid w:val="00591A27"/>
    <w:rsid w:val="00643926"/>
    <w:rsid w:val="0075796F"/>
    <w:rsid w:val="00784D63"/>
    <w:rsid w:val="00814003"/>
    <w:rsid w:val="00863285"/>
    <w:rsid w:val="00864677"/>
    <w:rsid w:val="009022A2"/>
    <w:rsid w:val="00936F4A"/>
    <w:rsid w:val="009B3338"/>
    <w:rsid w:val="009D5C6A"/>
    <w:rsid w:val="009E168C"/>
    <w:rsid w:val="00A44748"/>
    <w:rsid w:val="00A57562"/>
    <w:rsid w:val="00AC4A6B"/>
    <w:rsid w:val="00AC4C78"/>
    <w:rsid w:val="00AE06C0"/>
    <w:rsid w:val="00B031C9"/>
    <w:rsid w:val="00B378CF"/>
    <w:rsid w:val="00BA7016"/>
    <w:rsid w:val="00BE65DE"/>
    <w:rsid w:val="00BF18EA"/>
    <w:rsid w:val="00C626BA"/>
    <w:rsid w:val="00D4480C"/>
    <w:rsid w:val="00D709DA"/>
    <w:rsid w:val="00DB55E9"/>
    <w:rsid w:val="00DC2090"/>
    <w:rsid w:val="00DD3EFF"/>
    <w:rsid w:val="00E428D8"/>
    <w:rsid w:val="00E52501"/>
    <w:rsid w:val="00EF0075"/>
    <w:rsid w:val="00EF058D"/>
    <w:rsid w:val="00F355FA"/>
    <w:rsid w:val="00F854DA"/>
    <w:rsid w:val="00FC6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F87C1"/>
  <w15:chartTrackingRefBased/>
  <w15:docId w15:val="{DC7875E2-DE5F-42D4-854D-BF2DF025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1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118D"/>
    <w:rPr>
      <w:sz w:val="18"/>
      <w:szCs w:val="18"/>
    </w:rPr>
  </w:style>
  <w:style w:type="paragraph" w:styleId="a5">
    <w:name w:val="footer"/>
    <w:basedOn w:val="a"/>
    <w:link w:val="a6"/>
    <w:uiPriority w:val="99"/>
    <w:unhideWhenUsed/>
    <w:rsid w:val="0000118D"/>
    <w:pPr>
      <w:tabs>
        <w:tab w:val="center" w:pos="4153"/>
        <w:tab w:val="right" w:pos="8306"/>
      </w:tabs>
      <w:snapToGrid w:val="0"/>
      <w:jc w:val="left"/>
    </w:pPr>
    <w:rPr>
      <w:sz w:val="18"/>
      <w:szCs w:val="18"/>
    </w:rPr>
  </w:style>
  <w:style w:type="character" w:customStyle="1" w:styleId="a6">
    <w:name w:val="页脚 字符"/>
    <w:basedOn w:val="a0"/>
    <w:link w:val="a5"/>
    <w:uiPriority w:val="99"/>
    <w:rsid w:val="0000118D"/>
    <w:rPr>
      <w:sz w:val="18"/>
      <w:szCs w:val="18"/>
    </w:rPr>
  </w:style>
  <w:style w:type="paragraph" w:styleId="a7">
    <w:name w:val="Normal (Web)"/>
    <w:basedOn w:val="a"/>
    <w:uiPriority w:val="99"/>
    <w:unhideWhenUsed/>
    <w:qFormat/>
    <w:rsid w:val="0000118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517D3"/>
    <w:rPr>
      <w:b/>
      <w:bCs/>
    </w:rPr>
  </w:style>
  <w:style w:type="character" w:styleId="a9">
    <w:name w:val="annotation reference"/>
    <w:basedOn w:val="a0"/>
    <w:uiPriority w:val="99"/>
    <w:semiHidden/>
    <w:unhideWhenUsed/>
    <w:rsid w:val="00BE65DE"/>
    <w:rPr>
      <w:sz w:val="21"/>
      <w:szCs w:val="21"/>
    </w:rPr>
  </w:style>
  <w:style w:type="paragraph" w:styleId="aa">
    <w:name w:val="annotation text"/>
    <w:basedOn w:val="a"/>
    <w:link w:val="ab"/>
    <w:uiPriority w:val="99"/>
    <w:semiHidden/>
    <w:unhideWhenUsed/>
    <w:rsid w:val="00BE65DE"/>
    <w:pPr>
      <w:jc w:val="left"/>
    </w:pPr>
  </w:style>
  <w:style w:type="character" w:customStyle="1" w:styleId="ab">
    <w:name w:val="批注文字 字符"/>
    <w:basedOn w:val="a0"/>
    <w:link w:val="aa"/>
    <w:uiPriority w:val="99"/>
    <w:semiHidden/>
    <w:rsid w:val="00BE65DE"/>
  </w:style>
  <w:style w:type="paragraph" w:styleId="ac">
    <w:name w:val="annotation subject"/>
    <w:basedOn w:val="aa"/>
    <w:next w:val="aa"/>
    <w:link w:val="ad"/>
    <w:uiPriority w:val="99"/>
    <w:semiHidden/>
    <w:unhideWhenUsed/>
    <w:rsid w:val="00BE65DE"/>
    <w:rPr>
      <w:b/>
      <w:bCs/>
    </w:rPr>
  </w:style>
  <w:style w:type="character" w:customStyle="1" w:styleId="ad">
    <w:name w:val="批注主题 字符"/>
    <w:basedOn w:val="ab"/>
    <w:link w:val="ac"/>
    <w:uiPriority w:val="99"/>
    <w:semiHidden/>
    <w:rsid w:val="00BE65DE"/>
    <w:rPr>
      <w:b/>
      <w:bCs/>
    </w:rPr>
  </w:style>
  <w:style w:type="paragraph" w:styleId="ae">
    <w:name w:val="Balloon Text"/>
    <w:basedOn w:val="a"/>
    <w:link w:val="af"/>
    <w:uiPriority w:val="99"/>
    <w:semiHidden/>
    <w:unhideWhenUsed/>
    <w:rsid w:val="00BE65DE"/>
    <w:rPr>
      <w:sz w:val="18"/>
      <w:szCs w:val="18"/>
    </w:rPr>
  </w:style>
  <w:style w:type="character" w:customStyle="1" w:styleId="af">
    <w:name w:val="批注框文本 字符"/>
    <w:basedOn w:val="a0"/>
    <w:link w:val="ae"/>
    <w:uiPriority w:val="99"/>
    <w:semiHidden/>
    <w:rsid w:val="00BE65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133">
      <w:bodyDiv w:val="1"/>
      <w:marLeft w:val="0"/>
      <w:marRight w:val="0"/>
      <w:marTop w:val="0"/>
      <w:marBottom w:val="0"/>
      <w:divBdr>
        <w:top w:val="none" w:sz="0" w:space="0" w:color="auto"/>
        <w:left w:val="none" w:sz="0" w:space="0" w:color="auto"/>
        <w:bottom w:val="none" w:sz="0" w:space="0" w:color="auto"/>
        <w:right w:val="none" w:sz="0" w:space="0" w:color="auto"/>
      </w:divBdr>
    </w:div>
    <w:div w:id="2590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210</Words>
  <Characters>1197</Characters>
  <Application>Microsoft Office Word</Application>
  <DocSecurity>0</DocSecurity>
  <Lines>9</Lines>
  <Paragraphs>2</Paragraphs>
  <ScaleCrop>false</ScaleCrop>
  <Company>神州网信技术有限公司</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陈文君</dc:creator>
  <cp:keywords/>
  <dc:description/>
  <cp:lastModifiedBy>陈文君</cp:lastModifiedBy>
  <cp:revision>47</cp:revision>
  <cp:lastPrinted>2025-03-20T03:15:00Z</cp:lastPrinted>
  <dcterms:created xsi:type="dcterms:W3CDTF">2023-11-27T10:23:00Z</dcterms:created>
  <dcterms:modified xsi:type="dcterms:W3CDTF">2025-03-20T03:16:00Z</dcterms:modified>
</cp:coreProperties>
</file>