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360" w:lineRule="auto"/>
        <w:jc w:val="center"/>
        <w:rPr>
          <w:rFonts w:ascii="彩虹粗仿宋" w:hAnsi="宋体" w:eastAsia="彩虹粗仿宋" w:cs="宋体"/>
          <w:b/>
          <w:snapToGrid w:val="0"/>
          <w:kern w:val="0"/>
          <w:sz w:val="28"/>
        </w:rPr>
      </w:pPr>
      <w:r>
        <w:rPr>
          <w:rFonts w:hint="eastAsia" w:ascii="彩虹粗仿宋" w:hAnsi="宋体" w:eastAsia="彩虹粗仿宋" w:cs="宋体"/>
          <w:b/>
          <w:snapToGrid w:val="0"/>
          <w:kern w:val="0"/>
          <w:sz w:val="28"/>
        </w:rPr>
        <w:t>关于中国邮政储蓄银行股份有限公司与建信理财有限责任公司签订《理财产品销售服务</w:t>
      </w:r>
      <w:r>
        <w:rPr>
          <w:rFonts w:hint="eastAsia" w:ascii="彩虹粗仿宋" w:hAnsi="宋体" w:eastAsia="彩虹粗仿宋" w:cs="宋体"/>
          <w:b/>
          <w:snapToGrid w:val="0"/>
          <w:kern w:val="0"/>
          <w:sz w:val="28"/>
          <w:lang w:val="en-US" w:eastAsia="zh-CN"/>
        </w:rPr>
        <w:t>代理</w:t>
      </w:r>
      <w:r>
        <w:rPr>
          <w:rFonts w:hint="eastAsia" w:ascii="彩虹粗仿宋" w:hAnsi="宋体" w:eastAsia="彩虹粗仿宋" w:cs="宋体"/>
          <w:b/>
          <w:snapToGrid w:val="0"/>
          <w:kern w:val="0"/>
          <w:sz w:val="28"/>
        </w:rPr>
        <w:t>协议》的公告</w:t>
      </w:r>
    </w:p>
    <w:p>
      <w:pPr>
        <w:jc w:val="center"/>
        <w:rPr>
          <w:rFonts w:ascii="彩虹粗仿宋" w:hAnsi="宋体" w:eastAsia="彩虹粗仿宋" w:cs="宋体"/>
          <w:b/>
          <w:snapToGrid w:val="0"/>
          <w:kern w:val="0"/>
          <w:sz w:val="28"/>
        </w:rPr>
      </w:pPr>
    </w:p>
    <w:p>
      <w:pPr>
        <w:spacing w:line="360" w:lineRule="auto"/>
        <w:jc w:val="left"/>
        <w:rPr>
          <w:rFonts w:ascii="彩虹粗仿宋" w:hAnsi="宋体" w:eastAsia="彩虹粗仿宋" w:cs="宋体"/>
          <w:snapToGrid w:val="0"/>
          <w:kern w:val="0"/>
          <w:sz w:val="24"/>
          <w:szCs w:val="24"/>
        </w:rPr>
      </w:pPr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</w:rPr>
        <w:t>尊敬的客户：</w:t>
      </w:r>
    </w:p>
    <w:p>
      <w:pPr>
        <w:spacing w:line="360" w:lineRule="auto"/>
        <w:jc w:val="left"/>
        <w:rPr>
          <w:rFonts w:ascii="彩虹粗仿宋" w:hAnsi="宋体" w:eastAsia="彩虹粗仿宋" w:cs="宋体"/>
          <w:snapToGrid w:val="0"/>
          <w:kern w:val="0"/>
          <w:sz w:val="24"/>
          <w:szCs w:val="24"/>
        </w:rPr>
      </w:pPr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</w:rPr>
        <w:t xml:space="preserve"> </w:t>
      </w:r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</w:rPr>
        <w:tab/>
      </w:r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</w:rPr>
        <w:t>中国邮政储蓄银行股份有限公司（以下简称：</w:t>
      </w:r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  <w:lang w:val="en-US" w:eastAsia="zh-CN"/>
        </w:rPr>
        <w:t>邮储</w:t>
      </w:r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</w:rPr>
        <w:t>银行）与建信理财有限责任公司（以下简称：建信理财）于近期签订了《理财产品销售服务</w:t>
      </w:r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  <w:lang w:val="en-US" w:eastAsia="zh-CN"/>
        </w:rPr>
        <w:t>代理</w:t>
      </w:r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</w:rPr>
        <w:t>协议》。建信理财委托</w:t>
      </w:r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  <w:lang w:val="en-US" w:eastAsia="zh-CN"/>
        </w:rPr>
        <w:t>邮储</w:t>
      </w:r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</w:rPr>
        <w:t>银行在</w:t>
      </w:r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  <w:lang w:val="en-US" w:eastAsia="zh-CN"/>
        </w:rPr>
        <w:t>邮储</w:t>
      </w:r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</w:rPr>
        <w:t>银行渠道向投资者推介、销售建信理财依法发行的理财产品。</w:t>
      </w:r>
    </w:p>
    <w:p>
      <w:pPr>
        <w:spacing w:line="360" w:lineRule="auto"/>
        <w:jc w:val="left"/>
        <w:rPr>
          <w:rFonts w:ascii="彩虹粗仿宋" w:eastAsia="彩虹粗仿宋"/>
          <w:sz w:val="24"/>
          <w:szCs w:val="24"/>
        </w:rPr>
      </w:pPr>
      <w:r>
        <w:rPr>
          <w:rFonts w:hint="eastAsia" w:ascii="彩虹粗仿宋" w:eastAsia="彩虹粗仿宋"/>
          <w:sz w:val="24"/>
          <w:szCs w:val="24"/>
        </w:rPr>
        <w:tab/>
      </w:r>
    </w:p>
    <w:p>
      <w:pPr>
        <w:spacing w:line="360" w:lineRule="auto"/>
        <w:jc w:val="left"/>
        <w:rPr>
          <w:rFonts w:ascii="彩虹粗仿宋" w:eastAsia="彩虹粗仿宋"/>
          <w:sz w:val="24"/>
          <w:szCs w:val="24"/>
        </w:rPr>
      </w:pPr>
    </w:p>
    <w:p>
      <w:pPr>
        <w:spacing w:line="360" w:lineRule="auto"/>
        <w:jc w:val="left"/>
        <w:rPr>
          <w:rFonts w:ascii="彩虹粗仿宋" w:hAnsi="宋体" w:eastAsia="彩虹粗仿宋" w:cs="宋体"/>
          <w:snapToGrid w:val="0"/>
          <w:kern w:val="0"/>
          <w:sz w:val="24"/>
          <w:szCs w:val="24"/>
        </w:rPr>
      </w:pPr>
    </w:p>
    <w:p>
      <w:pPr>
        <w:pStyle w:val="2"/>
        <w:ind w:left="780" w:firstLine="0" w:firstLineChars="0"/>
        <w:jc w:val="right"/>
        <w:rPr>
          <w:rFonts w:ascii="彩虹粗仿宋" w:hAnsi="宋体" w:eastAsia="彩虹粗仿宋" w:cs="宋体"/>
          <w:snapToGrid w:val="0"/>
          <w:kern w:val="0"/>
          <w:sz w:val="24"/>
          <w:szCs w:val="24"/>
        </w:rPr>
      </w:pPr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</w:rPr>
        <w:t>建信理财有限责任公司</w:t>
      </w:r>
    </w:p>
    <w:p>
      <w:pPr>
        <w:pStyle w:val="2"/>
        <w:ind w:left="780" w:firstLine="0" w:firstLineChars="0"/>
        <w:jc w:val="right"/>
        <w:rPr>
          <w:rFonts w:ascii="彩虹粗仿宋" w:hAnsi="宋体" w:eastAsia="彩虹粗仿宋" w:cs="宋体"/>
          <w:snapToGrid w:val="0"/>
          <w:kern w:val="0"/>
          <w:sz w:val="24"/>
          <w:szCs w:val="24"/>
        </w:rPr>
      </w:pPr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</w:rPr>
        <w:t>202</w:t>
      </w:r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  <w:lang w:val="en-US" w:eastAsia="zh-CN"/>
        </w:rPr>
        <w:t>5</w:t>
      </w:r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</w:rPr>
        <w:t>年</w:t>
      </w:r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  <w:lang w:val="en-US" w:eastAsia="zh-CN"/>
        </w:rPr>
        <w:t>3</w:t>
      </w:r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</w:rPr>
        <w:t>月</w:t>
      </w:r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  <w:lang w:val="en-US" w:eastAsia="zh-CN"/>
        </w:rPr>
        <w:t>26</w:t>
      </w:r>
      <w:bookmarkStart w:id="0" w:name="_GoBack"/>
      <w:bookmarkEnd w:id="0"/>
      <w:r>
        <w:rPr>
          <w:rFonts w:hint="eastAsia" w:ascii="彩虹粗仿宋" w:hAnsi="宋体" w:eastAsia="彩虹粗仿宋" w:cs="宋体"/>
          <w:snapToGrid w:val="0"/>
          <w:kern w:val="0"/>
          <w:sz w:val="24"/>
          <w:szCs w:val="24"/>
        </w:rPr>
        <w:t>日</w:t>
      </w:r>
    </w:p>
    <w:p>
      <w:pPr>
        <w:widowControl/>
        <w:jc w:val="left"/>
        <w:rPr>
          <w:rFonts w:ascii="彩虹粗仿宋" w:hAnsi="宋体" w:eastAsia="彩虹粗仿宋" w:cs="宋体"/>
          <w:snapToGrid w:val="0"/>
          <w:kern w:val="0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彩虹粗仿宋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817"/>
    <w:rsid w:val="00070608"/>
    <w:rsid w:val="00095D8A"/>
    <w:rsid w:val="00141091"/>
    <w:rsid w:val="00142D70"/>
    <w:rsid w:val="00153762"/>
    <w:rsid w:val="001B4E63"/>
    <w:rsid w:val="00231031"/>
    <w:rsid w:val="00236E3B"/>
    <w:rsid w:val="00245F0F"/>
    <w:rsid w:val="003529CE"/>
    <w:rsid w:val="00381A96"/>
    <w:rsid w:val="003B7B34"/>
    <w:rsid w:val="003C48D6"/>
    <w:rsid w:val="00421D77"/>
    <w:rsid w:val="004E309A"/>
    <w:rsid w:val="00513D5D"/>
    <w:rsid w:val="00515AE5"/>
    <w:rsid w:val="00526C20"/>
    <w:rsid w:val="00550B2C"/>
    <w:rsid w:val="00560B98"/>
    <w:rsid w:val="006759DE"/>
    <w:rsid w:val="006C51F8"/>
    <w:rsid w:val="0076238D"/>
    <w:rsid w:val="007C09C9"/>
    <w:rsid w:val="009222B8"/>
    <w:rsid w:val="00945BE6"/>
    <w:rsid w:val="009B57EE"/>
    <w:rsid w:val="00A11817"/>
    <w:rsid w:val="00AA601F"/>
    <w:rsid w:val="00B20E2C"/>
    <w:rsid w:val="00B26120"/>
    <w:rsid w:val="00C474D9"/>
    <w:rsid w:val="00CC787B"/>
    <w:rsid w:val="00CE05B8"/>
    <w:rsid w:val="00D200F3"/>
    <w:rsid w:val="00D23377"/>
    <w:rsid w:val="00E810AD"/>
    <w:rsid w:val="00FB5835"/>
    <w:rsid w:val="06DA075B"/>
    <w:rsid w:val="12B46304"/>
    <w:rsid w:val="21210996"/>
    <w:rsid w:val="2C163734"/>
    <w:rsid w:val="3E95498C"/>
    <w:rsid w:val="54176CCD"/>
    <w:rsid w:val="5B22186F"/>
    <w:rsid w:val="6A7A48B2"/>
    <w:rsid w:val="7FB13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99" w:semiHidden="0" w:name="Normal Indent"/>
    <w:lsdException w:uiPriority="99" w:name="footnote text"/>
    <w:lsdException w:qFormat="1" w:unhideWhenUsed="0" w:uiPriority="0" w:semiHidden="0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nhideWhenUsed="0" w:uiPriority="99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99"/>
    <w:pPr>
      <w:spacing w:line="360" w:lineRule="auto"/>
      <w:ind w:firstLine="420" w:firstLineChars="200"/>
    </w:pPr>
    <w:rPr>
      <w:rFonts w:ascii="Times New Roman" w:hAnsi="Times New Roman" w:eastAsia="宋体" w:cs="Times New Roman"/>
      <w:szCs w:val="20"/>
    </w:rPr>
  </w:style>
  <w:style w:type="paragraph" w:styleId="3">
    <w:name w:val="annotation text"/>
    <w:basedOn w:val="1"/>
    <w:link w:val="14"/>
    <w:qFormat/>
    <w:uiPriority w:val="0"/>
    <w:pPr>
      <w:jc w:val="left"/>
    </w:pPr>
    <w:rPr>
      <w:rFonts w:ascii="Times New Roman" w:hAnsi="Times New Roman" w:eastAsia="宋体" w:cs="Times New Roman"/>
      <w:szCs w:val="24"/>
    </w:rPr>
  </w:style>
  <w:style w:type="paragraph" w:styleId="4">
    <w:name w:val="Balloon Text"/>
    <w:basedOn w:val="1"/>
    <w:link w:val="13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2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annotation reference"/>
    <w:qFormat/>
    <w:uiPriority w:val="99"/>
    <w:rPr>
      <w:sz w:val="21"/>
      <w:szCs w:val="21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页眉 字符"/>
    <w:basedOn w:val="8"/>
    <w:link w:val="6"/>
    <w:uiPriority w:val="99"/>
    <w:rPr>
      <w:sz w:val="18"/>
      <w:szCs w:val="18"/>
    </w:rPr>
  </w:style>
  <w:style w:type="character" w:customStyle="1" w:styleId="12">
    <w:name w:val="页脚 字符"/>
    <w:basedOn w:val="8"/>
    <w:link w:val="5"/>
    <w:uiPriority w:val="99"/>
    <w:rPr>
      <w:sz w:val="18"/>
      <w:szCs w:val="18"/>
    </w:rPr>
  </w:style>
  <w:style w:type="character" w:customStyle="1" w:styleId="13">
    <w:name w:val="批注框文本 字符"/>
    <w:basedOn w:val="8"/>
    <w:link w:val="4"/>
    <w:semiHidden/>
    <w:uiPriority w:val="99"/>
    <w:rPr>
      <w:sz w:val="18"/>
      <w:szCs w:val="18"/>
    </w:rPr>
  </w:style>
  <w:style w:type="character" w:customStyle="1" w:styleId="14">
    <w:name w:val="批注文字 字符"/>
    <w:basedOn w:val="8"/>
    <w:link w:val="3"/>
    <w:qFormat/>
    <w:uiPriority w:val="0"/>
    <w:rPr>
      <w:rFonts w:ascii="Times New Roman" w:hAnsi="Times New Roman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1</Pages>
  <Words>164</Words>
  <Characters>169</Characters>
  <Lines>1</Lines>
  <Paragraphs>1</Paragraphs>
  <TotalTime>2</TotalTime>
  <ScaleCrop>false</ScaleCrop>
  <LinksUpToDate>false</LinksUpToDate>
  <CharactersWithSpaces>172</CharactersWithSpaces>
  <Application>WPS Office_12.8.2.15209_F1E327BC-269C-435d-A152-05C5408002CA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2022-07-25T07:41:00Z</dcterms:created>
  <dc:creator>产品销售部</dc:creator>
  <cp:lastModifiedBy>jxlc</cp:lastModifiedBy>
  <cp:lastPrinted>2022-08-10T06:05:00Z</cp:lastPrinted>
  <dcterms:modified xsi:type="dcterms:W3CDTF">2025-03-26T02:04:54Z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eyJoZGlkIjoiMjdiZjY1ODJhNjI1MTYwMGU1YWQ0NDU4NzBmZjAwYTEiLCJ1c2VySWQiOiI3MzIwNTcwMjgifQ==</vt:lpwstr>
  </property>
  <property fmtid="{D5CDD505-2E9C-101B-9397-08002B2CF9AE}" pid="3" name="KSOProductBuildVer">
    <vt:lpwstr>2052-12.8.2.15209</vt:lpwstr>
  </property>
  <property fmtid="{D5CDD505-2E9C-101B-9397-08002B2CF9AE}" pid="4" name="ICV">
    <vt:lpwstr>8C1B22E6E55645989AD34C94E1951CC5_12</vt:lpwstr>
  </property>
</Properties>
</file>