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7462A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关于建信理财嘉鑫（稳利）法人版固收类按日开放式产品第4期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取消单日净申购金额限制</w:t>
      </w:r>
      <w:r>
        <w:rPr>
          <w:rFonts w:hint="eastAsia" w:ascii="彩虹小标宋" w:eastAsia="彩虹小标宋"/>
          <w:sz w:val="44"/>
          <w:szCs w:val="44"/>
        </w:rPr>
        <w:t>的公告</w:t>
      </w:r>
    </w:p>
    <w:p w14:paraId="25673CDC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1BF16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tbl>
      <w:tblPr>
        <w:tblStyle w:val="8"/>
        <w:tblpPr w:leftFromText="180" w:rightFromText="180" w:vertAnchor="text" w:horzAnchor="page" w:tblpX="1899" w:tblpY="2801"/>
        <w:tblOverlap w:val="never"/>
        <w:tblW w:w="8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532"/>
        <w:gridCol w:w="1664"/>
        <w:gridCol w:w="1804"/>
        <w:gridCol w:w="1545"/>
      </w:tblGrid>
      <w:tr w14:paraId="6BD2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vAlign w:val="center"/>
          </w:tcPr>
          <w:p w14:paraId="10A117EC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1532" w:type="dxa"/>
            <w:vAlign w:val="center"/>
          </w:tcPr>
          <w:p w14:paraId="3B8E0667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664" w:type="dxa"/>
            <w:vAlign w:val="center"/>
          </w:tcPr>
          <w:p w14:paraId="20A25686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调整前</w:t>
            </w:r>
          </w:p>
        </w:tc>
        <w:tc>
          <w:tcPr>
            <w:tcW w:w="1804" w:type="dxa"/>
            <w:vAlign w:val="center"/>
          </w:tcPr>
          <w:p w14:paraId="18D3C9CA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调整后</w:t>
            </w:r>
          </w:p>
        </w:tc>
        <w:tc>
          <w:tcPr>
            <w:tcW w:w="1545" w:type="dxa"/>
            <w:vAlign w:val="center"/>
          </w:tcPr>
          <w:p w14:paraId="600DD5F1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调整生效日</w:t>
            </w:r>
          </w:p>
        </w:tc>
      </w:tr>
      <w:tr w14:paraId="229A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vAlign w:val="center"/>
          </w:tcPr>
          <w:p w14:paraId="2678D33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建信理财嘉鑫（稳利）法人版固收类按日开放式产品第4期</w:t>
            </w:r>
          </w:p>
        </w:tc>
        <w:tc>
          <w:tcPr>
            <w:tcW w:w="1532" w:type="dxa"/>
            <w:vAlign w:val="center"/>
          </w:tcPr>
          <w:p w14:paraId="3C2F8BA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Z7000724000959</w:t>
            </w:r>
          </w:p>
        </w:tc>
        <w:tc>
          <w:tcPr>
            <w:tcW w:w="1664" w:type="dxa"/>
            <w:vAlign w:val="center"/>
          </w:tcPr>
          <w:p w14:paraId="38AD62C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单日净申购金额不超过</w:t>
            </w:r>
            <w:r>
              <w:rPr>
                <w:rFonts w:ascii="宋体" w:hAnsi="宋体" w:eastAsia="宋体"/>
                <w:sz w:val="18"/>
                <w:szCs w:val="18"/>
              </w:rPr>
              <w:t>500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万元</w:t>
            </w:r>
          </w:p>
        </w:tc>
        <w:tc>
          <w:tcPr>
            <w:tcW w:w="1804" w:type="dxa"/>
            <w:vAlign w:val="center"/>
          </w:tcPr>
          <w:p w14:paraId="6EEEBB08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取消单日净申购金额限制</w:t>
            </w:r>
          </w:p>
        </w:tc>
        <w:tc>
          <w:tcPr>
            <w:tcW w:w="1545" w:type="dxa"/>
            <w:vAlign w:val="center"/>
          </w:tcPr>
          <w:p w14:paraId="5C77018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2025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年3月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</w:tbl>
    <w:p w14:paraId="32147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彩虹粗仿宋" w:eastAsia="彩虹粗仿宋"/>
          <w:sz w:val="32"/>
          <w:szCs w:val="32"/>
          <w:lang w:val="en-US" w:eastAsia="zh-CN"/>
        </w:rPr>
      </w:pPr>
      <w:r>
        <w:rPr>
          <w:rFonts w:hint="eastAsia" w:ascii="彩虹粗仿宋" w:eastAsia="彩虹粗仿宋"/>
          <w:sz w:val="32"/>
          <w:szCs w:val="32"/>
        </w:rPr>
        <w:t>为更好地提供理财服务，建信理财拟取消建信理财嘉鑫（稳利）法人版固收类按日开放式产品第4期（全国银行业理财信息登记系统编码：Z7000724000959）单日净申购金额（单日累计申购总金额-单日累计赎回总金额）限制，具体如下：</w:t>
      </w:r>
    </w:p>
    <w:p w14:paraId="19FACD5D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</w:p>
    <w:p w14:paraId="721F7EE0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58DC9AE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36621FAA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43E51EA8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544C019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3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26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kZmQzYzU2MWU4OTg1ZjQ0MjVmZjgxZjk0YTljMmYifQ=="/>
  </w:docVars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505B5C"/>
    <w:rsid w:val="00586B28"/>
    <w:rsid w:val="005A0F9C"/>
    <w:rsid w:val="005F5AE8"/>
    <w:rsid w:val="005F6936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60000"/>
    <w:rsid w:val="0076079D"/>
    <w:rsid w:val="00792813"/>
    <w:rsid w:val="007C0139"/>
    <w:rsid w:val="007C1916"/>
    <w:rsid w:val="007C33BC"/>
    <w:rsid w:val="007C3955"/>
    <w:rsid w:val="007F34E4"/>
    <w:rsid w:val="00811669"/>
    <w:rsid w:val="008852F8"/>
    <w:rsid w:val="008B2407"/>
    <w:rsid w:val="008C5E52"/>
    <w:rsid w:val="008F7202"/>
    <w:rsid w:val="00905D50"/>
    <w:rsid w:val="009101AB"/>
    <w:rsid w:val="009206C0"/>
    <w:rsid w:val="009704A5"/>
    <w:rsid w:val="009B037B"/>
    <w:rsid w:val="00A27E25"/>
    <w:rsid w:val="00A412B1"/>
    <w:rsid w:val="00A506CC"/>
    <w:rsid w:val="00A60679"/>
    <w:rsid w:val="00A84031"/>
    <w:rsid w:val="00B8546A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33E2A"/>
    <w:rsid w:val="00E64DEE"/>
    <w:rsid w:val="00E846D8"/>
    <w:rsid w:val="00E9072F"/>
    <w:rsid w:val="00EA6AD7"/>
    <w:rsid w:val="00EC5809"/>
    <w:rsid w:val="00F31745"/>
    <w:rsid w:val="00F336DE"/>
    <w:rsid w:val="00F73D21"/>
    <w:rsid w:val="00FB504D"/>
    <w:rsid w:val="07C36B9E"/>
    <w:rsid w:val="112409E2"/>
    <w:rsid w:val="11987EDF"/>
    <w:rsid w:val="35E62571"/>
    <w:rsid w:val="3DE57042"/>
    <w:rsid w:val="4DAE39CA"/>
    <w:rsid w:val="5A422BCE"/>
    <w:rsid w:val="689B1382"/>
    <w:rsid w:val="79965760"/>
    <w:rsid w:val="7DBB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211</Characters>
  <Lines>1</Lines>
  <Paragraphs>1</Paragraphs>
  <TotalTime>2</TotalTime>
  <ScaleCrop>false</ScaleCrop>
  <LinksUpToDate>false</LinksUpToDate>
  <CharactersWithSpaces>238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2025-03-26T00:30:03Z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E54E0289728D4601A7FE4F8B2C77C29F</vt:lpwstr>
  </property>
</Properties>
</file>