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60" w:lineRule="atLeast"/>
        <w:jc w:val="center"/>
        <w:rPr>
          <w:rFonts w:ascii="宋体" w:hAnsi="宋体" w:eastAsia="宋体" w:cs="Arial"/>
          <w:b/>
          <w:color w:val="000000"/>
          <w:kern w:val="0"/>
          <w:szCs w:val="21"/>
        </w:rPr>
      </w:pPr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关于建信理财“恒赢”（法人版）按日开放式净值型人民币理财产品费率优惠的公告- JX07QYHYFR2020002</w:t>
      </w:r>
    </w:p>
    <w:p>
      <w:pPr>
        <w:pStyle w:val="2"/>
        <w:snapToGrid w:val="0"/>
        <w:spacing w:line="360" w:lineRule="atLeast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尊敬的客户：</w:t>
      </w:r>
    </w:p>
    <w:p>
      <w:pPr>
        <w:pStyle w:val="2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为更好地为客户提供投资理财服务，建信理财有限责任公司拟对建信理财“恒赢”（法人版）按日开放式净值型人民币理财产品（全国银行业理财信息登记系统编码：</w:t>
      </w:r>
      <w:r>
        <w:rPr>
          <w:rFonts w:cs="Arial"/>
          <w:color w:val="000000"/>
          <w:sz w:val="21"/>
          <w:szCs w:val="21"/>
        </w:rPr>
        <w:t>Z7000721000436</w:t>
      </w:r>
      <w:r>
        <w:rPr>
          <w:rFonts w:hint="eastAsia" w:cs="Arial"/>
          <w:color w:val="000000"/>
          <w:sz w:val="21"/>
          <w:szCs w:val="21"/>
        </w:rPr>
        <w:t>）的销售费率进行优惠，具体内容如下：</w:t>
      </w:r>
    </w:p>
    <w:tbl>
      <w:tblPr>
        <w:tblStyle w:val="3"/>
        <w:tblW w:w="4601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7"/>
        <w:gridCol w:w="2550"/>
        <w:gridCol w:w="2673"/>
        <w:gridCol w:w="1864"/>
        <w:gridCol w:w="186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tblHeader/>
          <w:jc w:val="center"/>
        </w:trPr>
        <w:tc>
          <w:tcPr>
            <w:tcW w:w="15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977" w:type="pct"/>
            <w:vAlign w:val="center"/>
          </w:tcPr>
          <w:p>
            <w:pPr>
              <w:pStyle w:val="2"/>
              <w:snapToGrid w:val="0"/>
              <w:jc w:val="center"/>
              <w:rPr>
                <w:rFonts w:ascii="Arial" w:hAnsi="Arial" w:cs="Arial"/>
                <w:b/>
                <w:bCs/>
                <w:color w:val="666666"/>
                <w:sz w:val="18"/>
                <w:szCs w:val="18"/>
              </w:rPr>
            </w:pPr>
            <w:r>
              <w:rPr>
                <w:rStyle w:val="5"/>
                <w:rFonts w:hint="eastAsia" w:cs="Arial"/>
                <w:b/>
                <w:bCs/>
                <w:color w:val="000000"/>
                <w:sz w:val="18"/>
                <w:szCs w:val="18"/>
              </w:rPr>
              <w:t>优惠起始日</w:t>
            </w:r>
            <w:bookmarkStart w:id="0" w:name="_GoBack"/>
            <w:bookmarkEnd w:id="0"/>
            <w:r>
              <w:rPr>
                <w:rStyle w:val="5"/>
                <w:rFonts w:hint="eastAsia" w:cs="Arial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Style w:val="5"/>
                <w:rFonts w:hint="eastAsia" w:cs="Arial"/>
                <w:color w:val="000000"/>
                <w:sz w:val="18"/>
                <w:szCs w:val="18"/>
                <w:lang w:val="en-US" w:eastAsia="zh-CN"/>
              </w:rPr>
              <w:t>含</w:t>
            </w:r>
            <w:r>
              <w:rPr>
                <w:rStyle w:val="5"/>
                <w:rFonts w:hint="eastAsia" w:cs="Arial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024" w:type="pct"/>
            <w:vAlign w:val="center"/>
          </w:tcPr>
          <w:p>
            <w:pPr>
              <w:pStyle w:val="2"/>
              <w:snapToGrid w:val="0"/>
              <w:jc w:val="center"/>
              <w:rPr>
                <w:rStyle w:val="5"/>
                <w:rFonts w:hint="eastAsia" w:eastAsia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优惠结束日</w:t>
            </w:r>
            <w:r>
              <w:rPr>
                <w:rStyle w:val="5"/>
                <w:rFonts w:hint="eastAsia" w:cs="Arial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Style w:val="5"/>
                <w:rFonts w:hint="eastAsia" w:cs="Arial"/>
                <w:color w:val="000000"/>
                <w:sz w:val="18"/>
                <w:szCs w:val="18"/>
                <w:lang w:val="en-US" w:eastAsia="zh-CN"/>
              </w:rPr>
              <w:t>含</w:t>
            </w:r>
            <w:r>
              <w:rPr>
                <w:rStyle w:val="5"/>
                <w:rFonts w:hint="eastAsia" w:cs="Arial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14" w:type="pct"/>
            <w:vAlign w:val="center"/>
          </w:tcPr>
          <w:p>
            <w:pPr>
              <w:pStyle w:val="2"/>
              <w:snapToGrid w:val="0"/>
              <w:jc w:val="center"/>
              <w:rPr>
                <w:rStyle w:val="5"/>
                <w:rFonts w:cs="Arial"/>
                <w:color w:val="000000"/>
                <w:sz w:val="18"/>
                <w:szCs w:val="18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优惠前</w:t>
            </w:r>
          </w:p>
        </w:tc>
        <w:tc>
          <w:tcPr>
            <w:tcW w:w="716" w:type="pct"/>
            <w:vAlign w:val="center"/>
          </w:tcPr>
          <w:p>
            <w:pPr>
              <w:pStyle w:val="2"/>
              <w:snapToGrid w:val="0"/>
              <w:jc w:val="center"/>
              <w:rPr>
                <w:rStyle w:val="5"/>
                <w:rFonts w:cs="Arial"/>
                <w:color w:val="000000"/>
                <w:sz w:val="18"/>
                <w:szCs w:val="18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优惠后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建信理财“恒赢”（法人版）按日开放式净值型人民币理财产品</w:t>
            </w:r>
          </w:p>
        </w:tc>
        <w:tc>
          <w:tcPr>
            <w:tcW w:w="97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2025年4月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02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2025年4月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0.10%</w:t>
            </w:r>
          </w:p>
        </w:tc>
        <w:tc>
          <w:tcPr>
            <w:tcW w:w="71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0.01%</w:t>
            </w:r>
          </w:p>
        </w:tc>
      </w:tr>
    </w:tbl>
    <w:p>
      <w:pPr>
        <w:pStyle w:val="2"/>
        <w:spacing w:line="460" w:lineRule="atLeast"/>
        <w:ind w:firstLine="420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本公告未提及事宜，按原产品说明书和风险揭示书的约定执行。</w:t>
      </w:r>
    </w:p>
    <w:p>
      <w:pPr>
        <w:pStyle w:val="2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特此公告</w:t>
      </w:r>
    </w:p>
    <w:p>
      <w:pPr>
        <w:pStyle w:val="2"/>
        <w:snapToGrid w:val="0"/>
        <w:spacing w:before="0" w:beforeAutospacing="0" w:after="0" w:afterAutospacing="0" w:line="460" w:lineRule="atLeast"/>
        <w:ind w:firstLine="420"/>
        <w:jc w:val="right"/>
        <w:rPr>
          <w:rFonts w:cs="Arial" w:asciiTheme="minorEastAsia" w:hAnsiTheme="minorEastAsia" w:eastAsiaTheme="minorEastAsia"/>
          <w:color w:val="666666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建信理财有限责任公司</w:t>
      </w:r>
    </w:p>
    <w:p>
      <w:pPr>
        <w:pStyle w:val="2"/>
        <w:snapToGrid w:val="0"/>
        <w:spacing w:before="0" w:beforeAutospacing="0" w:after="0" w:afterAutospacing="0" w:line="460" w:lineRule="atLeast"/>
        <w:ind w:right="210" w:firstLine="420"/>
        <w:jc w:val="right"/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2025年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4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月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7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CB2E50"/>
    <w:rsid w:val="00032496"/>
    <w:rsid w:val="000C7E9D"/>
    <w:rsid w:val="00155057"/>
    <w:rsid w:val="00200D69"/>
    <w:rsid w:val="003D65A1"/>
    <w:rsid w:val="00546CF6"/>
    <w:rsid w:val="006C32CC"/>
    <w:rsid w:val="007123BA"/>
    <w:rsid w:val="00716537"/>
    <w:rsid w:val="009D2C13"/>
    <w:rsid w:val="00A75645"/>
    <w:rsid w:val="00AE67C8"/>
    <w:rsid w:val="00C51FBA"/>
    <w:rsid w:val="00C5791D"/>
    <w:rsid w:val="00E1087E"/>
    <w:rsid w:val="00EA3631"/>
    <w:rsid w:val="02463876"/>
    <w:rsid w:val="063B1146"/>
    <w:rsid w:val="0EF33893"/>
    <w:rsid w:val="1CE407F6"/>
    <w:rsid w:val="1E703800"/>
    <w:rsid w:val="22C2309C"/>
    <w:rsid w:val="22F8694F"/>
    <w:rsid w:val="27AD03A5"/>
    <w:rsid w:val="298F1E12"/>
    <w:rsid w:val="2C7A1CCF"/>
    <w:rsid w:val="3535115B"/>
    <w:rsid w:val="35352A53"/>
    <w:rsid w:val="35A35F0C"/>
    <w:rsid w:val="35D36382"/>
    <w:rsid w:val="42C46384"/>
    <w:rsid w:val="432937C0"/>
    <w:rsid w:val="508E21DE"/>
    <w:rsid w:val="543847B7"/>
    <w:rsid w:val="54CB2E50"/>
    <w:rsid w:val="56861332"/>
    <w:rsid w:val="58913FBE"/>
    <w:rsid w:val="609108DC"/>
    <w:rsid w:val="6141071D"/>
    <w:rsid w:val="630E1F93"/>
    <w:rsid w:val="695732E1"/>
    <w:rsid w:val="6BA96FAE"/>
    <w:rsid w:val="6DE95778"/>
    <w:rsid w:val="724D0D96"/>
    <w:rsid w:val="72FF663B"/>
    <w:rsid w:val="735A21CD"/>
    <w:rsid w:val="747B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326</Characters>
  <Lines>2</Lines>
  <Paragraphs>1</Paragraphs>
  <TotalTime>8</TotalTime>
  <ScaleCrop>false</ScaleCrop>
  <LinksUpToDate>false</LinksUpToDate>
  <CharactersWithSpaces>382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2025-04-03T01:39:00Z</dcterms:created>
  <dc:creator>jxlc</dc:creator>
  <cp:lastModifiedBy>jxlc</cp:lastModifiedBy>
  <dcterms:modified xsi:type="dcterms:W3CDTF">2025-04-03T09:27:00Z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0CC32F9DFEAC49F7B36408FD3D9DF882_13</vt:lpwstr>
  </property>
</Properties>
</file>