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44"/>
          <w:szCs w:val="44"/>
          <w:lang w:val="en-US" w:eastAsia="zh-CN"/>
        </w:rPr>
      </w:pPr>
      <w:r>
        <w:rPr>
          <w:rFonts w:hint="eastAsia" w:ascii="彩虹小标宋" w:eastAsia="彩虹小标宋"/>
          <w:sz w:val="44"/>
          <w:szCs w:val="44"/>
        </w:rPr>
        <w:t>关于建信理财睿鑫固收类最低持有30天产品第2期</w:t>
      </w:r>
      <w:r>
        <w:rPr>
          <w:rFonts w:hint="eastAsia" w:ascii="彩虹小标宋" w:eastAsia="彩虹小标宋"/>
          <w:sz w:val="44"/>
          <w:szCs w:val="44"/>
          <w:lang w:eastAsia="zh-CN"/>
        </w:rPr>
        <w:t>（</w:t>
      </w:r>
      <w:r>
        <w:rPr>
          <w:rFonts w:hint="eastAsia" w:ascii="彩虹小标宋" w:eastAsia="彩虹小标宋"/>
          <w:sz w:val="44"/>
          <w:szCs w:val="44"/>
          <w:lang w:val="en-US" w:eastAsia="zh-CN"/>
        </w:rPr>
        <w:t>A类份额）调整单客持仓限额</w:t>
      </w:r>
      <w:r>
        <w:rPr>
          <w:rFonts w:hint="eastAsia" w:ascii="彩虹小标宋" w:eastAsia="彩虹小标宋"/>
          <w:sz w:val="44"/>
          <w:szCs w:val="44"/>
        </w:rPr>
        <w:t>的公告</w:t>
      </w:r>
      <w:r>
        <w:rPr>
          <w:rFonts w:hint="eastAsia" w:ascii="彩虹小标宋" w:eastAsia="彩虹小标宋"/>
          <w:sz w:val="44"/>
          <w:szCs w:val="44"/>
          <w:lang w:val="en-US" w:eastAsia="zh-CN"/>
        </w:rPr>
        <w:t>-JXJX30DGS24011901</w:t>
      </w:r>
    </w:p>
    <w:p>
      <w:pPr>
        <w:spacing w:line="560" w:lineRule="exact"/>
        <w:rPr>
          <w:rFonts w:ascii="彩虹粗仿宋" w:eastAsia="彩虹粗仿宋"/>
          <w:sz w:val="32"/>
          <w:szCs w:val="32"/>
        </w:rPr>
      </w:pPr>
    </w:p>
    <w:p>
      <w:pPr>
        <w:spacing w:line="560" w:lineRule="exact"/>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彩虹粗仿宋" w:eastAsia="彩虹粗仿宋"/>
          <w:sz w:val="32"/>
          <w:szCs w:val="32"/>
          <w:lang w:val="en-US" w:eastAsia="zh-CN"/>
        </w:rPr>
      </w:pPr>
      <w:r>
        <w:rPr>
          <w:rFonts w:hint="eastAsia" w:ascii="彩虹粗仿宋" w:eastAsia="彩虹粗仿宋"/>
          <w:sz w:val="32"/>
          <w:szCs w:val="32"/>
        </w:rPr>
        <w:t>根据产品投资运作需要，建信理财睿鑫固收类最低持有</w:t>
      </w:r>
      <w:bookmarkStart w:id="0" w:name="_GoBack"/>
      <w:bookmarkEnd w:id="0"/>
      <w:r>
        <w:rPr>
          <w:rFonts w:hint="eastAsia" w:ascii="彩虹粗仿宋" w:eastAsia="彩虹粗仿宋"/>
          <w:sz w:val="32"/>
          <w:szCs w:val="32"/>
        </w:rPr>
        <w:t>30天产品第2期（A类份额）（全国银行业理财信息登记系统编码：Z7000724000334）将于2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5</w:t>
      </w:r>
      <w:r>
        <w:rPr>
          <w:rFonts w:hint="eastAsia" w:ascii="彩虹粗仿宋" w:eastAsia="彩虹粗仿宋"/>
          <w:sz w:val="32"/>
          <w:szCs w:val="32"/>
        </w:rPr>
        <w:t>月</w:t>
      </w:r>
      <w:r>
        <w:rPr>
          <w:rFonts w:hint="eastAsia" w:ascii="彩虹粗仿宋" w:eastAsia="彩虹粗仿宋"/>
          <w:sz w:val="32"/>
          <w:szCs w:val="32"/>
          <w:lang w:val="en-US" w:eastAsia="zh-CN"/>
        </w:rPr>
        <w:t>23</w:t>
      </w:r>
      <w:r>
        <w:rPr>
          <w:rFonts w:hint="eastAsia" w:ascii="彩虹粗仿宋" w:eastAsia="彩虹粗仿宋"/>
          <w:sz w:val="32"/>
          <w:szCs w:val="32"/>
        </w:rPr>
        <w:t>日起</w:t>
      </w:r>
      <w:r>
        <w:rPr>
          <w:rFonts w:hint="eastAsia" w:ascii="彩虹粗仿宋" w:eastAsia="彩虹粗仿宋"/>
          <w:sz w:val="32"/>
          <w:szCs w:val="32"/>
          <w:lang w:eastAsia="zh-CN"/>
        </w:rPr>
        <w:t>，</w:t>
      </w:r>
      <w:r>
        <w:rPr>
          <w:rFonts w:hint="eastAsia" w:ascii="彩虹粗仿宋" w:eastAsia="彩虹粗仿宋"/>
          <w:sz w:val="32"/>
          <w:szCs w:val="32"/>
          <w:lang w:val="en-US" w:eastAsia="zh-CN"/>
        </w:rPr>
        <w:t>调整</w:t>
      </w:r>
      <w:r>
        <w:rPr>
          <w:rFonts w:hint="eastAsia" w:ascii="彩虹粗仿宋" w:eastAsia="彩虹粗仿宋"/>
          <w:sz w:val="32"/>
          <w:szCs w:val="32"/>
          <w:lang w:eastAsia="zh-CN"/>
        </w:rPr>
        <w:t>单个机构投资者持有份额</w:t>
      </w:r>
      <w:r>
        <w:rPr>
          <w:rFonts w:hint="eastAsia" w:ascii="彩虹粗仿宋" w:eastAsia="彩虹粗仿宋"/>
          <w:sz w:val="32"/>
          <w:szCs w:val="32"/>
          <w:lang w:val="en-US" w:eastAsia="zh-CN"/>
        </w:rPr>
        <w:t>上限为1亿份</w:t>
      </w:r>
      <w:r>
        <w:rPr>
          <w:rFonts w:hint="eastAsia" w:ascii="彩虹粗仿宋" w:eastAsia="彩虹粗仿宋"/>
          <w:sz w:val="32"/>
          <w:szCs w:val="32"/>
          <w:lang w:eastAsia="zh-CN"/>
        </w:rPr>
        <w:t>，</w:t>
      </w:r>
      <w:r>
        <w:rPr>
          <w:rFonts w:hint="eastAsia" w:ascii="彩虹粗仿宋" w:eastAsia="彩虹粗仿宋"/>
          <w:sz w:val="32"/>
          <w:szCs w:val="32"/>
          <w:lang w:val="en-US" w:eastAsia="zh-CN"/>
        </w:rPr>
        <w:t>2025年5月24日起</w:t>
      </w:r>
      <w:r>
        <w:rPr>
          <w:rFonts w:hint="eastAsia" w:ascii="彩虹粗仿宋" w:eastAsia="彩虹粗仿宋"/>
          <w:sz w:val="32"/>
          <w:szCs w:val="32"/>
        </w:rPr>
        <w:t>恢复</w:t>
      </w:r>
      <w:r>
        <w:rPr>
          <w:rFonts w:hint="eastAsia" w:ascii="彩虹粗仿宋" w:eastAsia="彩虹粗仿宋"/>
          <w:sz w:val="32"/>
          <w:szCs w:val="32"/>
          <w:lang w:val="en-US" w:eastAsia="zh-CN"/>
        </w:rPr>
        <w:t>原限额。具体如下：</w:t>
      </w: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4263"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15" w:type="dxa"/>
            <w:vMerge w:val="restart"/>
            <w:vAlign w:val="center"/>
          </w:tcPr>
          <w:p>
            <w:pPr>
              <w:spacing w:line="240" w:lineRule="auto"/>
              <w:jc w:val="center"/>
              <w:rPr>
                <w:rFonts w:hint="default" w:ascii="彩虹粗仿宋" w:eastAsia="彩虹粗仿宋"/>
                <w:sz w:val="21"/>
                <w:szCs w:val="21"/>
                <w:vertAlign w:val="baseline"/>
                <w:lang w:val="en-US" w:eastAsia="zh-CN"/>
              </w:rPr>
            </w:pPr>
            <w:r>
              <w:rPr>
                <w:rFonts w:hint="default" w:ascii="彩虹粗仿宋" w:eastAsia="彩虹粗仿宋"/>
                <w:sz w:val="21"/>
                <w:szCs w:val="21"/>
                <w:vertAlign w:val="baseline"/>
                <w:lang w:val="en-US" w:eastAsia="zh-CN"/>
              </w:rPr>
              <w:t>在产品存续期间，单个机构投资者持有份额</w:t>
            </w:r>
            <w:r>
              <w:rPr>
                <w:rFonts w:hint="eastAsia" w:ascii="彩虹粗仿宋" w:eastAsia="彩虹粗仿宋"/>
                <w:sz w:val="21"/>
                <w:szCs w:val="21"/>
                <w:vertAlign w:val="baseline"/>
                <w:lang w:val="en-US" w:eastAsia="zh-CN"/>
              </w:rPr>
              <w:t>不</w:t>
            </w:r>
            <w:r>
              <w:rPr>
                <w:rFonts w:hint="default" w:ascii="彩虹粗仿宋" w:eastAsia="彩虹粗仿宋"/>
                <w:sz w:val="21"/>
                <w:szCs w:val="21"/>
                <w:vertAlign w:val="baseline"/>
                <w:lang w:val="en-US" w:eastAsia="zh-CN"/>
              </w:rPr>
              <w:t>超过2000万份</w:t>
            </w:r>
            <w:r>
              <w:rPr>
                <w:rFonts w:hint="eastAsia" w:ascii="彩虹粗仿宋" w:eastAsia="彩虹粗仿宋"/>
                <w:sz w:val="21"/>
                <w:szCs w:val="21"/>
                <w:vertAlign w:val="baseline"/>
                <w:lang w:val="en-US" w:eastAsia="zh-CN"/>
              </w:rPr>
              <w:t>。</w:t>
            </w:r>
          </w:p>
        </w:tc>
        <w:tc>
          <w:tcPr>
            <w:tcW w:w="4263" w:type="dxa"/>
            <w:vMerge w:val="restart"/>
            <w:vAlign w:val="center"/>
          </w:tcPr>
          <w:p>
            <w:pPr>
              <w:spacing w:line="240" w:lineRule="auto"/>
              <w:jc w:val="center"/>
              <w:rPr>
                <w:rFonts w:hint="eastAsia" w:ascii="彩虹粗仿宋" w:eastAsia="彩虹粗仿宋"/>
                <w:sz w:val="21"/>
                <w:szCs w:val="21"/>
                <w:vertAlign w:val="baseline"/>
              </w:rPr>
            </w:pPr>
            <w:r>
              <w:rPr>
                <w:rFonts w:hint="default" w:ascii="彩虹粗仿宋" w:eastAsia="彩虹粗仿宋"/>
                <w:sz w:val="21"/>
                <w:szCs w:val="21"/>
                <w:vertAlign w:val="baseline"/>
                <w:lang w:val="en-US" w:eastAsia="zh-CN"/>
              </w:rPr>
              <w:t>在产品存续期间，单个机构投资者持有份额</w:t>
            </w:r>
            <w:r>
              <w:rPr>
                <w:rFonts w:hint="eastAsia" w:ascii="彩虹粗仿宋" w:eastAsia="彩虹粗仿宋"/>
                <w:sz w:val="21"/>
                <w:szCs w:val="21"/>
                <w:vertAlign w:val="baseline"/>
                <w:lang w:val="en-US" w:eastAsia="zh-CN"/>
              </w:rPr>
              <w:t>不</w:t>
            </w:r>
            <w:r>
              <w:rPr>
                <w:rFonts w:hint="default" w:ascii="彩虹粗仿宋" w:eastAsia="彩虹粗仿宋"/>
                <w:sz w:val="21"/>
                <w:szCs w:val="21"/>
                <w:vertAlign w:val="baseline"/>
                <w:lang w:val="en-US" w:eastAsia="zh-CN"/>
              </w:rPr>
              <w:t>超过</w:t>
            </w:r>
            <w:r>
              <w:rPr>
                <w:rFonts w:hint="eastAsia" w:ascii="彩虹粗仿宋" w:eastAsia="彩虹粗仿宋"/>
                <w:sz w:val="21"/>
                <w:szCs w:val="21"/>
                <w:vertAlign w:val="baseline"/>
                <w:lang w:val="en-US" w:eastAsia="zh-CN"/>
              </w:rPr>
              <w:t>1亿</w:t>
            </w:r>
            <w:r>
              <w:rPr>
                <w:rFonts w:hint="default" w:ascii="彩虹粗仿宋" w:eastAsia="彩虹粗仿宋"/>
                <w:sz w:val="21"/>
                <w:szCs w:val="21"/>
                <w:vertAlign w:val="baseline"/>
                <w:lang w:val="en-US" w:eastAsia="zh-CN"/>
              </w:rPr>
              <w:t>份</w:t>
            </w:r>
            <w:r>
              <w:rPr>
                <w:rFonts w:hint="eastAsia" w:ascii="彩虹粗仿宋" w:eastAsia="彩虹粗仿宋"/>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15" w:type="dxa"/>
            <w:vMerge w:val="continue"/>
            <w:vAlign w:val="center"/>
          </w:tcPr>
          <w:p>
            <w:pPr>
              <w:spacing w:line="240" w:lineRule="auto"/>
              <w:jc w:val="center"/>
              <w:rPr>
                <w:rFonts w:hint="default" w:ascii="彩虹粗仿宋" w:eastAsia="彩虹粗仿宋"/>
                <w:sz w:val="21"/>
                <w:szCs w:val="21"/>
                <w:vertAlign w:val="baseline"/>
                <w:lang w:val="en-US" w:eastAsia="zh-CN"/>
              </w:rPr>
            </w:pPr>
          </w:p>
        </w:tc>
        <w:tc>
          <w:tcPr>
            <w:tcW w:w="4263" w:type="dxa"/>
            <w:vMerge w:val="continue"/>
            <w:vAlign w:val="center"/>
          </w:tcPr>
          <w:p>
            <w:pPr>
              <w:spacing w:line="240" w:lineRule="auto"/>
              <w:jc w:val="center"/>
              <w:rPr>
                <w:rFonts w:hint="eastAsia" w:ascii="彩虹粗仿宋" w:eastAsia="彩虹粗仿宋"/>
                <w:sz w:val="21"/>
                <w:szCs w:val="21"/>
                <w:vertAlign w:val="baseline"/>
              </w:rPr>
            </w:pP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5</w:t>
      </w:r>
      <w:r>
        <w:rPr>
          <w:rFonts w:hint="eastAsia" w:ascii="彩虹粗仿宋" w:eastAsia="彩虹粗仿宋"/>
          <w:sz w:val="32"/>
          <w:szCs w:val="32"/>
        </w:rPr>
        <w:t>月</w:t>
      </w:r>
      <w:r>
        <w:rPr>
          <w:rFonts w:hint="eastAsia" w:ascii="彩虹粗仿宋" w:eastAsia="彩虹粗仿宋"/>
          <w:sz w:val="32"/>
          <w:szCs w:val="32"/>
          <w:lang w:val="en-US" w:eastAsia="zh-CN"/>
        </w:rPr>
        <w:t>21</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A6"/>
    <w:rsid w:val="000241C8"/>
    <w:rsid w:val="0005242D"/>
    <w:rsid w:val="00066939"/>
    <w:rsid w:val="001216C5"/>
    <w:rsid w:val="001428A6"/>
    <w:rsid w:val="00185B11"/>
    <w:rsid w:val="0019582C"/>
    <w:rsid w:val="001C381B"/>
    <w:rsid w:val="001E48B8"/>
    <w:rsid w:val="00205C8A"/>
    <w:rsid w:val="00206F79"/>
    <w:rsid w:val="00214562"/>
    <w:rsid w:val="002532EE"/>
    <w:rsid w:val="00272D68"/>
    <w:rsid w:val="002D3336"/>
    <w:rsid w:val="002E3ECE"/>
    <w:rsid w:val="002F2DAA"/>
    <w:rsid w:val="00326FE7"/>
    <w:rsid w:val="003357F0"/>
    <w:rsid w:val="003C5294"/>
    <w:rsid w:val="003D7CFA"/>
    <w:rsid w:val="0047427A"/>
    <w:rsid w:val="004B40CC"/>
    <w:rsid w:val="004C0C5D"/>
    <w:rsid w:val="004F0EE2"/>
    <w:rsid w:val="00505B5C"/>
    <w:rsid w:val="00586B28"/>
    <w:rsid w:val="005A0F9C"/>
    <w:rsid w:val="005F5AE8"/>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811669"/>
    <w:rsid w:val="008852F8"/>
    <w:rsid w:val="008B2407"/>
    <w:rsid w:val="008C5E52"/>
    <w:rsid w:val="008F7202"/>
    <w:rsid w:val="00905D50"/>
    <w:rsid w:val="009101AB"/>
    <w:rsid w:val="009206C0"/>
    <w:rsid w:val="009704A5"/>
    <w:rsid w:val="009B037B"/>
    <w:rsid w:val="00A27E25"/>
    <w:rsid w:val="00A412B1"/>
    <w:rsid w:val="00A60679"/>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A6AD7"/>
    <w:rsid w:val="00EC5809"/>
    <w:rsid w:val="00F31745"/>
    <w:rsid w:val="00F336DE"/>
    <w:rsid w:val="00F73D21"/>
    <w:rsid w:val="00FB504D"/>
    <w:rsid w:val="1B3773FF"/>
    <w:rsid w:val="1F353624"/>
    <w:rsid w:val="49ED362D"/>
    <w:rsid w:val="54766199"/>
    <w:rsid w:val="79512818"/>
    <w:rsid w:val="7FA7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232</Characters>
  <Lines>1</Lines>
  <Paragraphs>1</Paragraphs>
  <TotalTime>2</TotalTime>
  <ScaleCrop>false</ScaleCrop>
  <LinksUpToDate>false</LinksUpToDate>
  <CharactersWithSpaces>271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2025-05-21T08:19:59Z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61A93AAFC1984080862F09A9F6D5E76B_13</vt:lpwstr>
  </property>
</Properties>
</file>