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关于建信理财部分产品费率优惠的公告</w:t>
      </w:r>
    </w:p>
    <w:p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为更好地为客户提供投资理财服务，建信理财有限责任公司拟对部分产品进行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销售</w:t>
      </w:r>
      <w:r>
        <w:rPr>
          <w:rFonts w:hint="eastAsia" w:cs="Arial"/>
          <w:color w:val="000000"/>
          <w:sz w:val="21"/>
          <w:szCs w:val="21"/>
        </w:rPr>
        <w:t>费率优惠，具体内容如下：</w:t>
      </w:r>
    </w:p>
    <w:tbl>
      <w:tblPr>
        <w:tblStyle w:val="10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882"/>
        <w:gridCol w:w="188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1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690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建信理财建信宝按日开放式净值型理财产品第28期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Z7000725000067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2025年5月29日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2025年8月29日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0.10%/年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建信理财建信宝按日开放式净值型理财产品第25期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Z7000725000066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2025年5月29日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2025年8月29日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0.10%/年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建信理财建信宝按日开放式净值型理财产品第29期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Z7000725000065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2025年5月29日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2025年8月29日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0.10%/年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建信理财建信宝按日开放式净值型理财产品第26期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Z7000725000064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2025年5月29日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2025年8月29日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0.10%/年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建信理财建信宝按日开放式净值型理财产品第27期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Z7000725000062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2025年5月29日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2025年8月29日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0.10%/年</w:t>
            </w: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自优惠结束日后，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销售</w:t>
      </w:r>
      <w:r>
        <w:rPr>
          <w:rFonts w:hint="eastAsia" w:cs="Arial"/>
          <w:color w:val="000000"/>
          <w:sz w:val="21"/>
          <w:szCs w:val="21"/>
        </w:rPr>
        <w:t>费率恢复至原费率水平。</w:t>
      </w:r>
    </w:p>
    <w:p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27</w:t>
      </w:r>
      <w:r>
        <w:rPr>
          <w:rFonts w:hint="eastAsia" w:cs="Arial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3A4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9D701FB"/>
    <w:rsid w:val="4B475C70"/>
    <w:rsid w:val="55BE697C"/>
    <w:rsid w:val="55D47F7B"/>
    <w:rsid w:val="5A132C96"/>
    <w:rsid w:val="5C0C3A2F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82</Words>
  <Characters>474</Characters>
  <Lines>3</Lines>
  <Paragraphs>1</Paragraphs>
  <TotalTime>1</TotalTime>
  <ScaleCrop>false</ScaleCrop>
  <LinksUpToDate>false</LinksUpToDate>
  <CharactersWithSpaces>555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2025-05-27T02:46:07Z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402EA435E519402497C0B9F32D2200EF_13</vt:lpwstr>
  </property>
</Properties>
</file>