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ascii="彩虹小标宋" w:hAnsi="微软雅黑" w:eastAsia="彩虹小标宋" w:cs="Arial"/>
          <w:bCs/>
          <w:color w:val="000000" w:themeColor="text1"/>
          <w:kern w:val="0"/>
          <w:sz w:val="44"/>
          <w:szCs w:val="44"/>
          <w14:textFill>
            <w14:solidFill>
              <w14:schemeClr w14:val="tx1"/>
            </w14:solidFill>
          </w14:textFill>
        </w:rPr>
      </w:pPr>
      <w:r>
        <w:rPr>
          <w:rFonts w:hint="eastAsia" w:ascii="彩虹小标宋" w:hAnsi="微软雅黑" w:eastAsia="彩虹小标宋" w:cs="Arial"/>
          <w:bCs/>
          <w:color w:val="000000" w:themeColor="text1"/>
          <w:kern w:val="0"/>
          <w:sz w:val="44"/>
          <w:szCs w:val="44"/>
          <w14:textFill>
            <w14:solidFill>
              <w14:schemeClr w14:val="tx1"/>
            </w14:solidFill>
          </w14:textFill>
        </w:rPr>
        <w:t>关于建信理财</w:t>
      </w:r>
      <w:r>
        <w:rPr>
          <w:rFonts w:hint="eastAsia" w:ascii="彩虹小标宋" w:hAnsi="微软雅黑" w:eastAsia="彩虹小标宋" w:cs="Arial"/>
          <w:bCs/>
          <w:color w:val="000000" w:themeColor="text1"/>
          <w:kern w:val="0"/>
          <w:sz w:val="44"/>
          <w:szCs w:val="44"/>
          <w:lang w:val="en-US" w:eastAsia="zh-CN"/>
          <w14:textFill>
            <w14:solidFill>
              <w14:schemeClr w14:val="tx1"/>
            </w14:solidFill>
          </w14:textFill>
        </w:rPr>
        <w:t>部分开放式产品资金扣划规则的</w:t>
      </w:r>
      <w:r>
        <w:rPr>
          <w:rFonts w:hint="eastAsia" w:ascii="彩虹小标宋" w:hAnsi="微软雅黑" w:eastAsia="彩虹小标宋" w:cs="Arial"/>
          <w:bCs/>
          <w:color w:val="000000" w:themeColor="text1"/>
          <w:kern w:val="0"/>
          <w:sz w:val="44"/>
          <w:szCs w:val="44"/>
          <w14:textFill>
            <w14:solidFill>
              <w14:schemeClr w14:val="tx1"/>
            </w14:solidFill>
          </w14:textFill>
        </w:rPr>
        <w:t>公告</w:t>
      </w:r>
    </w:p>
    <w:p>
      <w:pPr>
        <w:widowControl/>
        <w:tabs>
          <w:tab w:val="left" w:pos="3990"/>
        </w:tabs>
        <w:snapToGrid w:val="0"/>
        <w:spacing w:line="560" w:lineRule="exact"/>
        <w:rPr>
          <w:rFonts w:ascii="彩虹小标宋" w:hAnsi="微软雅黑" w:eastAsia="彩虹小标宋" w:cs="Arial"/>
          <w:b/>
          <w:bCs/>
          <w:color w:val="000000" w:themeColor="text1"/>
          <w:kern w:val="0"/>
          <w:sz w:val="44"/>
          <w:szCs w:val="44"/>
          <w14:textFill>
            <w14:solidFill>
              <w14:schemeClr w14:val="tx1"/>
            </w14:solidFill>
          </w14:textFill>
        </w:rPr>
      </w:pPr>
      <w:bookmarkStart w:id="0" w:name="_GoBack"/>
      <w:bookmarkEnd w:id="0"/>
    </w:p>
    <w:p>
      <w:pPr>
        <w:widowControl/>
        <w:snapToGrid w:val="0"/>
        <w:spacing w:line="560" w:lineRule="exact"/>
        <w:rPr>
          <w:rFonts w:ascii="彩虹粗仿宋" w:hAnsi="微软雅黑" w:eastAsia="彩虹粗仿宋" w:cs="Arial"/>
          <w:color w:val="666666"/>
          <w:kern w:val="0"/>
          <w:sz w:val="32"/>
          <w:szCs w:val="32"/>
        </w:rPr>
      </w:pPr>
      <w:r>
        <w:rPr>
          <w:rFonts w:hint="eastAsia" w:ascii="彩虹粗仿宋" w:hAnsi="宋体" w:eastAsia="彩虹粗仿宋" w:cs="Arial"/>
          <w:color w:val="000000"/>
          <w:kern w:val="0"/>
          <w:sz w:val="32"/>
          <w:szCs w:val="32"/>
        </w:rPr>
        <w:t>尊敬的投资者：</w:t>
      </w:r>
    </w:p>
    <w:p>
      <w:pPr>
        <w:widowControl/>
        <w:snapToGrid w:val="0"/>
        <w:spacing w:line="560" w:lineRule="exact"/>
        <w:ind w:firstLine="640" w:firstLineChars="200"/>
        <w:rPr>
          <w:rFonts w:ascii="彩虹粗仿宋" w:hAnsi="宋体" w:eastAsia="彩虹粗仿宋" w:cs="Arial"/>
          <w:color w:val="000000"/>
          <w:kern w:val="0"/>
          <w:sz w:val="32"/>
          <w:szCs w:val="32"/>
        </w:rPr>
      </w:pPr>
      <w:r>
        <w:rPr>
          <w:rFonts w:hint="eastAsia" w:ascii="彩虹粗仿宋" w:hAnsi="宋体" w:eastAsia="彩虹粗仿宋" w:cs="Arial"/>
          <w:color w:val="000000"/>
          <w:kern w:val="0"/>
          <w:sz w:val="32"/>
          <w:szCs w:val="32"/>
        </w:rPr>
        <w:t>为更好地为客户提供投资理财服务，建信理财拟于</w:t>
      </w: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5</w:t>
      </w:r>
      <w:r>
        <w:rPr>
          <w:rFonts w:hint="eastAsia" w:ascii="彩虹粗仿宋" w:hAnsi="宋体" w:eastAsia="彩虹粗仿宋" w:cs="Arial"/>
          <w:color w:val="000000"/>
          <w:kern w:val="0"/>
          <w:sz w:val="32"/>
          <w:szCs w:val="32"/>
        </w:rPr>
        <w:t>月</w:t>
      </w:r>
      <w:r>
        <w:rPr>
          <w:rFonts w:hint="eastAsia" w:ascii="彩虹粗仿宋" w:hAnsi="宋体" w:eastAsia="彩虹粗仿宋" w:cs="Arial"/>
          <w:color w:val="000000"/>
          <w:kern w:val="0"/>
          <w:sz w:val="32"/>
          <w:szCs w:val="32"/>
          <w:lang w:val="en-US" w:eastAsia="zh-CN"/>
        </w:rPr>
        <w:t>30</w:t>
      </w:r>
      <w:r>
        <w:rPr>
          <w:rFonts w:hint="eastAsia" w:ascii="彩虹粗仿宋" w:hAnsi="宋体" w:eastAsia="彩虹粗仿宋" w:cs="Arial"/>
          <w:color w:val="000000"/>
          <w:kern w:val="0"/>
          <w:sz w:val="32"/>
          <w:szCs w:val="32"/>
        </w:rPr>
        <w:t>日（含）起调整</w:t>
      </w:r>
      <w:r>
        <w:rPr>
          <w:rFonts w:hint="eastAsia" w:ascii="彩虹粗仿宋" w:hAnsi="宋体" w:eastAsia="彩虹粗仿宋" w:cs="Arial"/>
          <w:color w:val="000000"/>
          <w:kern w:val="0"/>
          <w:sz w:val="32"/>
          <w:szCs w:val="32"/>
          <w:lang w:val="en-US" w:eastAsia="zh-CN"/>
        </w:rPr>
        <w:t>部分开放式产品的资金扣划规则</w:t>
      </w:r>
      <w:r>
        <w:rPr>
          <w:rFonts w:hint="eastAsia" w:ascii="彩虹粗仿宋" w:hAnsi="宋体" w:eastAsia="彩虹粗仿宋" w:cs="Arial"/>
          <w:color w:val="000000"/>
          <w:kern w:val="0"/>
          <w:sz w:val="32"/>
          <w:szCs w:val="32"/>
        </w:rPr>
        <w:t>，产品明细和调整</w:t>
      </w:r>
      <w:r>
        <w:rPr>
          <w:rFonts w:ascii="彩虹粗仿宋" w:hAnsi="宋体" w:eastAsia="彩虹粗仿宋" w:cs="Arial"/>
          <w:color w:val="000000"/>
          <w:kern w:val="0"/>
          <w:sz w:val="32"/>
          <w:szCs w:val="32"/>
        </w:rPr>
        <w:t>内容</w:t>
      </w:r>
      <w:r>
        <w:rPr>
          <w:rFonts w:hint="eastAsia" w:ascii="彩虹粗仿宋" w:hAnsi="宋体" w:eastAsia="彩虹粗仿宋" w:cs="Arial"/>
          <w:color w:val="000000"/>
          <w:kern w:val="0"/>
          <w:sz w:val="32"/>
          <w:szCs w:val="32"/>
        </w:rPr>
        <w:t>具体</w:t>
      </w:r>
      <w:r>
        <w:rPr>
          <w:rFonts w:ascii="彩虹粗仿宋" w:hAnsi="宋体" w:eastAsia="彩虹粗仿宋" w:cs="Arial"/>
          <w:color w:val="000000"/>
          <w:kern w:val="0"/>
          <w:sz w:val="32"/>
          <w:szCs w:val="32"/>
        </w:rPr>
        <w:t>如下</w:t>
      </w:r>
      <w:r>
        <w:rPr>
          <w:rFonts w:hint="eastAsia" w:ascii="彩虹粗仿宋" w:hAnsi="宋体" w:eastAsia="彩虹粗仿宋" w:cs="Arial"/>
          <w:color w:val="000000"/>
          <w:kern w:val="0"/>
          <w:sz w:val="32"/>
          <w:szCs w:val="32"/>
        </w:rPr>
        <w:t>：</w:t>
      </w:r>
    </w:p>
    <w:tbl>
      <w:tblPr>
        <w:tblStyle w:val="9"/>
        <w:tblW w:w="5000" w:type="pct"/>
        <w:jc w:val="center"/>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42"/>
        <w:gridCol w:w="3440"/>
        <w:gridCol w:w="2005"/>
        <w:gridCol w:w="2187"/>
      </w:tblGrid>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307" w:type="pct"/>
            <w:tcBorders>
              <w:top w:val="thinThickSmallGap" w:color="auto" w:sz="24" w:space="0"/>
              <w:left w:val="nil"/>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产品名称</w:t>
            </w:r>
          </w:p>
        </w:tc>
        <w:tc>
          <w:tcPr>
            <w:tcW w:w="1213"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全国银行业理财信息登记系统编码</w:t>
            </w:r>
          </w:p>
        </w:tc>
        <w:tc>
          <w:tcPr>
            <w:tcW w:w="707" w:type="pct"/>
            <w:tcBorders>
              <w:top w:val="thinThickSmallGap" w:color="auto" w:sz="24" w:space="0"/>
              <w:left w:val="single" w:color="auto" w:sz="4" w:space="0"/>
              <w:bottom w:val="single" w:color="auto" w:sz="4" w:space="0"/>
              <w:right w:val="single" w:color="auto" w:sz="4" w:space="0"/>
            </w:tcBorders>
            <w:vAlign w:val="center"/>
          </w:tcPr>
          <w:p>
            <w:pPr>
              <w:snapToGrid w:val="0"/>
              <w:jc w:val="center"/>
              <w:rPr>
                <w:rFonts w:ascii="宋体" w:hAnsi="宋体" w:eastAsia="宋体"/>
                <w:b/>
                <w:szCs w:val="21"/>
              </w:rPr>
            </w:pPr>
            <w:r>
              <w:rPr>
                <w:rFonts w:hint="eastAsia" w:ascii="宋体" w:hAnsi="宋体" w:eastAsia="宋体"/>
                <w:b/>
                <w:szCs w:val="21"/>
              </w:rPr>
              <w:t>调整前</w:t>
            </w:r>
          </w:p>
        </w:tc>
        <w:tc>
          <w:tcPr>
            <w:tcW w:w="771" w:type="pct"/>
            <w:tcBorders>
              <w:top w:val="thinThickSmallGap" w:color="auto" w:sz="24" w:space="0"/>
              <w:left w:val="single" w:color="auto" w:sz="4" w:space="0"/>
              <w:bottom w:val="single" w:color="auto" w:sz="4" w:space="0"/>
              <w:right w:val="nil"/>
            </w:tcBorders>
            <w:vAlign w:val="center"/>
          </w:tcPr>
          <w:p>
            <w:pPr>
              <w:snapToGrid w:val="0"/>
              <w:jc w:val="center"/>
              <w:rPr>
                <w:rFonts w:ascii="宋体" w:hAnsi="宋体" w:eastAsia="宋体"/>
                <w:b/>
                <w:szCs w:val="21"/>
              </w:rPr>
            </w:pPr>
            <w:r>
              <w:rPr>
                <w:rFonts w:hint="eastAsia" w:ascii="宋体" w:hAnsi="宋体" w:eastAsia="宋体"/>
                <w:b/>
                <w:szCs w:val="21"/>
              </w:rPr>
              <w:t>调整后</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7"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建信理财嘉鑫固收类按日（法人客户尊享版）开放式产品第1期</w:t>
            </w:r>
          </w:p>
        </w:tc>
        <w:tc>
          <w:tcPr>
            <w:tcW w:w="1213"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Z7000724000366</w:t>
            </w:r>
          </w:p>
        </w:tc>
        <w:tc>
          <w:tcPr>
            <w:tcW w:w="707" w:type="pct"/>
            <w:vMerge w:val="restart"/>
            <w:tcBorders>
              <w:top w:val="single" w:color="auto" w:sz="4" w:space="0"/>
              <w:left w:val="single" w:color="auto" w:sz="4" w:space="0"/>
              <w:right w:val="single" w:color="auto" w:sz="4" w:space="0"/>
            </w:tcBorders>
            <w:vAlign w:val="center"/>
          </w:tcPr>
          <w:p>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申购资金将于申购申请当日冻结，并于申购当日开放时间后进行扣划。</w:t>
            </w:r>
          </w:p>
        </w:tc>
        <w:tc>
          <w:tcPr>
            <w:tcW w:w="771" w:type="pct"/>
            <w:vMerge w:val="restart"/>
            <w:tcBorders>
              <w:top w:val="single" w:color="auto" w:sz="4" w:space="0"/>
              <w:left w:val="single" w:color="auto" w:sz="4" w:space="0"/>
              <w:right w:val="nil"/>
            </w:tcBorders>
            <w:vAlign w:val="center"/>
          </w:tcPr>
          <w:p>
            <w:pPr>
              <w:jc w:val="center"/>
              <w:rPr>
                <w:rFonts w:hint="eastAsia" w:ascii="宋体" w:hAnsi="宋体" w:eastAsia="宋体"/>
                <w:color w:val="000000"/>
                <w:szCs w:val="21"/>
              </w:rPr>
            </w:pPr>
            <w:r>
              <w:rPr>
                <w:rFonts w:hint="eastAsia" w:ascii="宋体" w:hAnsi="宋体" w:eastAsia="宋体"/>
                <w:color w:val="000000"/>
                <w:szCs w:val="21"/>
              </w:rPr>
              <w:t>申购资金将于申购申请当日冻结，资金扣划规则以及申购资金是否计息以代销机构为准。</w:t>
            </w: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7"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建信理财嘉鑫（法人版）固收类按日开放式产品第1期</w:t>
            </w:r>
          </w:p>
        </w:tc>
        <w:tc>
          <w:tcPr>
            <w:tcW w:w="1213"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Z7000724000434</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7"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建信理财嘉鑫（稳利）法人版固收类按日开放式产品第4期</w:t>
            </w:r>
          </w:p>
        </w:tc>
        <w:tc>
          <w:tcPr>
            <w:tcW w:w="1213"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Z7000724000959</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7"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建信理财嘉鑫（稳利）法人版固收类按日开放式产品第14期</w:t>
            </w:r>
          </w:p>
        </w:tc>
        <w:tc>
          <w:tcPr>
            <w:tcW w:w="1213"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Z7000724000979</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7"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建信理财嘉鑫（法人版）固收类按日开放式产品</w:t>
            </w:r>
          </w:p>
        </w:tc>
        <w:tc>
          <w:tcPr>
            <w:tcW w:w="1213"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Z7000722000872</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7"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建信理财嘉鑫（稳利）法人版固收类按日开放式产品第1期</w:t>
            </w:r>
          </w:p>
        </w:tc>
        <w:tc>
          <w:tcPr>
            <w:tcW w:w="1213"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Z7000724000960</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r>
        <w:tblPrEx>
          <w:tblBorders>
            <w:top w:val="thinThickSmallGap" w:color="auto" w:sz="2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07" w:type="pct"/>
            <w:tcBorders>
              <w:left w:val="nil"/>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szCs w:val="21"/>
              </w:rPr>
            </w:pPr>
            <w:r>
              <w:rPr>
                <w:rFonts w:hint="eastAsia" w:ascii="宋体" w:hAnsi="宋体" w:eastAsia="宋体" w:cs="宋体"/>
                <w:i w:val="0"/>
                <w:iCs w:val="0"/>
                <w:color w:val="000000"/>
                <w:kern w:val="0"/>
                <w:sz w:val="22"/>
                <w:szCs w:val="22"/>
                <w:u w:val="none"/>
                <w:lang w:val="en-US" w:eastAsia="zh-CN" w:bidi="ar"/>
              </w:rPr>
              <w:t>建信理财福星固收类按日开放式产品第1期</w:t>
            </w:r>
          </w:p>
        </w:tc>
        <w:tc>
          <w:tcPr>
            <w:tcW w:w="1213"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kern w:val="0"/>
                <w:szCs w:val="21"/>
              </w:rPr>
            </w:pPr>
            <w:r>
              <w:rPr>
                <w:rFonts w:hint="eastAsia" w:ascii="宋体" w:hAnsi="宋体" w:eastAsia="宋体" w:cs="宋体"/>
                <w:i w:val="0"/>
                <w:iCs w:val="0"/>
                <w:color w:val="000000"/>
                <w:kern w:val="0"/>
                <w:sz w:val="22"/>
                <w:szCs w:val="22"/>
                <w:u w:val="none"/>
                <w:lang w:val="en-US" w:eastAsia="zh-CN" w:bidi="ar"/>
              </w:rPr>
              <w:t>Z7000724000336</w:t>
            </w:r>
          </w:p>
        </w:tc>
        <w:tc>
          <w:tcPr>
            <w:tcW w:w="707" w:type="pct"/>
            <w:vMerge w:val="continue"/>
            <w:tcBorders>
              <w:left w:val="single" w:color="auto" w:sz="4" w:space="0"/>
              <w:right w:val="single" w:color="auto" w:sz="4" w:space="0"/>
            </w:tcBorders>
            <w:vAlign w:val="center"/>
          </w:tcPr>
          <w:p>
            <w:pPr>
              <w:jc w:val="center"/>
              <w:rPr>
                <w:rFonts w:hint="eastAsia" w:ascii="宋体" w:hAnsi="宋体" w:eastAsia="宋体"/>
                <w:color w:val="000000"/>
                <w:szCs w:val="21"/>
                <w:lang w:val="en-US" w:eastAsia="zh-CN"/>
              </w:rPr>
            </w:pPr>
          </w:p>
        </w:tc>
        <w:tc>
          <w:tcPr>
            <w:tcW w:w="771" w:type="pct"/>
            <w:vMerge w:val="continue"/>
            <w:tcBorders>
              <w:left w:val="single" w:color="auto" w:sz="4" w:space="0"/>
              <w:right w:val="nil"/>
            </w:tcBorders>
            <w:vAlign w:val="center"/>
          </w:tcPr>
          <w:p>
            <w:pPr>
              <w:jc w:val="center"/>
              <w:rPr>
                <w:rFonts w:hint="eastAsia" w:ascii="宋体" w:hAnsi="宋体" w:eastAsia="宋体"/>
                <w:color w:val="000000"/>
                <w:szCs w:val="21"/>
              </w:rPr>
            </w:pPr>
          </w:p>
        </w:tc>
      </w:tr>
    </w:tbl>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widowControl/>
        <w:snapToGrid w:val="0"/>
        <w:spacing w:line="560" w:lineRule="exact"/>
        <w:ind w:firstLine="640" w:firstLineChars="200"/>
        <w:rPr>
          <w:rFonts w:ascii="彩虹粗仿宋" w:eastAsia="彩虹粗仿宋"/>
          <w:sz w:val="32"/>
          <w:szCs w:val="32"/>
        </w:rPr>
      </w:pPr>
      <w:r>
        <w:rPr>
          <w:rFonts w:hint="eastAsia" w:ascii="彩虹粗仿宋" w:eastAsia="彩虹粗仿宋"/>
          <w:sz w:val="32"/>
          <w:szCs w:val="32"/>
        </w:rPr>
        <w:t>特此公告。</w:t>
      </w:r>
    </w:p>
    <w:p>
      <w:pPr>
        <w:widowControl/>
        <w:snapToGrid w:val="0"/>
        <w:spacing w:line="560" w:lineRule="exact"/>
        <w:ind w:firstLine="640" w:firstLineChars="200"/>
        <w:rPr>
          <w:rFonts w:ascii="彩虹粗仿宋" w:hAnsi="宋体" w:eastAsia="彩虹粗仿宋" w:cs="Arial"/>
          <w:color w:val="000000"/>
          <w:kern w:val="0"/>
          <w:sz w:val="32"/>
          <w:szCs w:val="32"/>
          <w:highlight w:val="yellow"/>
        </w:rPr>
      </w:pPr>
    </w:p>
    <w:p>
      <w:pPr>
        <w:widowControl/>
        <w:snapToGrid w:val="0"/>
        <w:spacing w:line="560" w:lineRule="exact"/>
        <w:ind w:firstLine="420"/>
        <w:rPr>
          <w:rFonts w:ascii="彩虹粗仿宋" w:hAnsi="宋体" w:eastAsia="彩虹粗仿宋" w:cs="Arial"/>
          <w:color w:val="000000"/>
          <w:kern w:val="0"/>
          <w:sz w:val="32"/>
          <w:szCs w:val="32"/>
          <w:highlight w:val="yellow"/>
        </w:rPr>
      </w:pPr>
    </w:p>
    <w:p>
      <w:pPr>
        <w:widowControl/>
        <w:snapToGrid w:val="0"/>
        <w:spacing w:line="560" w:lineRule="exact"/>
        <w:ind w:firstLine="420"/>
        <w:jc w:val="right"/>
        <w:rPr>
          <w:rFonts w:ascii="彩虹粗仿宋" w:eastAsia="彩虹粗仿宋"/>
          <w:sz w:val="32"/>
          <w:szCs w:val="32"/>
        </w:rPr>
      </w:pPr>
      <w:r>
        <w:rPr>
          <w:rFonts w:hint="eastAsia" w:ascii="彩虹粗仿宋" w:eastAsia="彩虹粗仿宋"/>
          <w:sz w:val="32"/>
          <w:szCs w:val="32"/>
        </w:rPr>
        <w:t>建信理财有限责任公司</w:t>
      </w:r>
    </w:p>
    <w:p>
      <w:pPr>
        <w:widowControl/>
        <w:snapToGrid w:val="0"/>
        <w:spacing w:line="560" w:lineRule="exact"/>
        <w:ind w:right="320" w:firstLine="420"/>
        <w:jc w:val="right"/>
        <w:rPr>
          <w:rFonts w:ascii="彩虹粗仿宋" w:eastAsia="彩虹粗仿宋"/>
        </w:rPr>
      </w:pPr>
      <w:r>
        <w:rPr>
          <w:rFonts w:ascii="彩虹粗仿宋" w:hAnsi="宋体" w:eastAsia="彩虹粗仿宋" w:cs="Arial"/>
          <w:color w:val="000000"/>
          <w:kern w:val="0"/>
          <w:sz w:val="32"/>
          <w:szCs w:val="32"/>
        </w:rPr>
        <w:t>2025</w:t>
      </w:r>
      <w:r>
        <w:rPr>
          <w:rFonts w:hint="eastAsia" w:ascii="彩虹粗仿宋" w:hAnsi="宋体" w:eastAsia="彩虹粗仿宋" w:cs="Arial"/>
          <w:color w:val="000000"/>
          <w:kern w:val="0"/>
          <w:sz w:val="32"/>
          <w:szCs w:val="32"/>
        </w:rPr>
        <w:t>年</w:t>
      </w:r>
      <w:r>
        <w:rPr>
          <w:rFonts w:hint="eastAsia" w:ascii="彩虹粗仿宋" w:hAnsi="宋体" w:eastAsia="彩虹粗仿宋" w:cs="Arial"/>
          <w:color w:val="000000"/>
          <w:kern w:val="0"/>
          <w:sz w:val="32"/>
          <w:szCs w:val="32"/>
          <w:lang w:val="en-US" w:eastAsia="zh-CN"/>
        </w:rPr>
        <w:t>5</w:t>
      </w:r>
      <w:r>
        <w:rPr>
          <w:rFonts w:hint="eastAsia" w:ascii="彩虹粗仿宋" w:hAnsi="宋体" w:eastAsia="彩虹粗仿宋" w:cs="Arial"/>
          <w:color w:val="000000"/>
          <w:kern w:val="0"/>
          <w:sz w:val="32"/>
          <w:szCs w:val="32"/>
        </w:rPr>
        <w:t>月</w:t>
      </w:r>
      <w:r>
        <w:rPr>
          <w:rFonts w:ascii="彩虹粗仿宋" w:hAnsi="宋体" w:eastAsia="彩虹粗仿宋" w:cs="Arial"/>
          <w:color w:val="000000"/>
          <w:kern w:val="0"/>
          <w:sz w:val="32"/>
          <w:szCs w:val="32"/>
        </w:rPr>
        <w:t>2</w:t>
      </w:r>
      <w:r>
        <w:rPr>
          <w:rFonts w:hint="eastAsia" w:ascii="彩虹粗仿宋" w:hAnsi="宋体" w:eastAsia="彩虹粗仿宋" w:cs="Arial"/>
          <w:color w:val="000000"/>
          <w:kern w:val="0"/>
          <w:sz w:val="32"/>
          <w:szCs w:val="32"/>
          <w:lang w:val="en-US" w:eastAsia="zh-CN"/>
        </w:rPr>
        <w:t>8</w:t>
      </w:r>
      <w:r>
        <w:rPr>
          <w:rFonts w:hint="eastAsia" w:ascii="彩虹粗仿宋" w:hAnsi="宋体" w:eastAsia="彩虹粗仿宋" w:cs="Arial"/>
          <w:color w:val="000000"/>
          <w:kern w:val="0"/>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彩虹粗仿宋">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7906E0"/>
    <w:rsid w:val="000014EE"/>
    <w:rsid w:val="000043B1"/>
    <w:rsid w:val="00007B3D"/>
    <w:rsid w:val="000104F1"/>
    <w:rsid w:val="00013CD4"/>
    <w:rsid w:val="00015E30"/>
    <w:rsid w:val="000164A7"/>
    <w:rsid w:val="00022083"/>
    <w:rsid w:val="00023184"/>
    <w:rsid w:val="000234FA"/>
    <w:rsid w:val="00030133"/>
    <w:rsid w:val="000319EB"/>
    <w:rsid w:val="000334FA"/>
    <w:rsid w:val="000341FB"/>
    <w:rsid w:val="00035DF3"/>
    <w:rsid w:val="000406BE"/>
    <w:rsid w:val="00042291"/>
    <w:rsid w:val="00043307"/>
    <w:rsid w:val="00044AD3"/>
    <w:rsid w:val="000463ED"/>
    <w:rsid w:val="000478F3"/>
    <w:rsid w:val="00047EE5"/>
    <w:rsid w:val="00047F36"/>
    <w:rsid w:val="00071448"/>
    <w:rsid w:val="00072FF4"/>
    <w:rsid w:val="000742E7"/>
    <w:rsid w:val="000751FB"/>
    <w:rsid w:val="00081E98"/>
    <w:rsid w:val="00082D37"/>
    <w:rsid w:val="0008520A"/>
    <w:rsid w:val="00085EE8"/>
    <w:rsid w:val="00090ABC"/>
    <w:rsid w:val="00091FAD"/>
    <w:rsid w:val="00096C38"/>
    <w:rsid w:val="000A5AD6"/>
    <w:rsid w:val="000A6C8A"/>
    <w:rsid w:val="000A73CD"/>
    <w:rsid w:val="000B2E34"/>
    <w:rsid w:val="000B4931"/>
    <w:rsid w:val="000B6620"/>
    <w:rsid w:val="000B6E29"/>
    <w:rsid w:val="000B766B"/>
    <w:rsid w:val="000C4CFF"/>
    <w:rsid w:val="000C5971"/>
    <w:rsid w:val="000D2CB9"/>
    <w:rsid w:val="000D34C4"/>
    <w:rsid w:val="000D7E72"/>
    <w:rsid w:val="000E01FF"/>
    <w:rsid w:val="000E02A0"/>
    <w:rsid w:val="000E1B32"/>
    <w:rsid w:val="000E3F80"/>
    <w:rsid w:val="000E6829"/>
    <w:rsid w:val="000F0424"/>
    <w:rsid w:val="000F1DAF"/>
    <w:rsid w:val="000F2BA4"/>
    <w:rsid w:val="00100B00"/>
    <w:rsid w:val="00102027"/>
    <w:rsid w:val="00102983"/>
    <w:rsid w:val="0010480F"/>
    <w:rsid w:val="0011072F"/>
    <w:rsid w:val="001108F8"/>
    <w:rsid w:val="00116B57"/>
    <w:rsid w:val="0012199C"/>
    <w:rsid w:val="00121E1B"/>
    <w:rsid w:val="001257FF"/>
    <w:rsid w:val="001270A4"/>
    <w:rsid w:val="00127F79"/>
    <w:rsid w:val="00132133"/>
    <w:rsid w:val="00132B7A"/>
    <w:rsid w:val="00143C42"/>
    <w:rsid w:val="0014472D"/>
    <w:rsid w:val="0014641F"/>
    <w:rsid w:val="001479E9"/>
    <w:rsid w:val="001530FF"/>
    <w:rsid w:val="00161C53"/>
    <w:rsid w:val="00163BDA"/>
    <w:rsid w:val="0016630B"/>
    <w:rsid w:val="00166E3A"/>
    <w:rsid w:val="00167A86"/>
    <w:rsid w:val="001737BC"/>
    <w:rsid w:val="0017385D"/>
    <w:rsid w:val="0018189F"/>
    <w:rsid w:val="0018245C"/>
    <w:rsid w:val="00184A9D"/>
    <w:rsid w:val="00185E09"/>
    <w:rsid w:val="00187794"/>
    <w:rsid w:val="00192745"/>
    <w:rsid w:val="00192E64"/>
    <w:rsid w:val="0019488E"/>
    <w:rsid w:val="00194A7C"/>
    <w:rsid w:val="00197385"/>
    <w:rsid w:val="001A09A8"/>
    <w:rsid w:val="001A31F8"/>
    <w:rsid w:val="001A7182"/>
    <w:rsid w:val="001A7385"/>
    <w:rsid w:val="001B1A01"/>
    <w:rsid w:val="001B284D"/>
    <w:rsid w:val="001B724C"/>
    <w:rsid w:val="001C3524"/>
    <w:rsid w:val="001D0295"/>
    <w:rsid w:val="001D0B16"/>
    <w:rsid w:val="001E2E78"/>
    <w:rsid w:val="001E31B7"/>
    <w:rsid w:val="001E4B8D"/>
    <w:rsid w:val="001E6915"/>
    <w:rsid w:val="001F28FB"/>
    <w:rsid w:val="001F4AF5"/>
    <w:rsid w:val="001F68FA"/>
    <w:rsid w:val="001F6B84"/>
    <w:rsid w:val="001F79F3"/>
    <w:rsid w:val="0020231F"/>
    <w:rsid w:val="00205A7E"/>
    <w:rsid w:val="00212D99"/>
    <w:rsid w:val="002130DF"/>
    <w:rsid w:val="002223FC"/>
    <w:rsid w:val="00222B84"/>
    <w:rsid w:val="0022642B"/>
    <w:rsid w:val="00246712"/>
    <w:rsid w:val="002526E5"/>
    <w:rsid w:val="00253D57"/>
    <w:rsid w:val="00255B58"/>
    <w:rsid w:val="00257048"/>
    <w:rsid w:val="002607D6"/>
    <w:rsid w:val="0026542A"/>
    <w:rsid w:val="002666A5"/>
    <w:rsid w:val="00266F32"/>
    <w:rsid w:val="00273FF3"/>
    <w:rsid w:val="002779AD"/>
    <w:rsid w:val="0028408B"/>
    <w:rsid w:val="00296EEB"/>
    <w:rsid w:val="002A104A"/>
    <w:rsid w:val="002A2F4B"/>
    <w:rsid w:val="002A3EC7"/>
    <w:rsid w:val="002A64D6"/>
    <w:rsid w:val="002B0358"/>
    <w:rsid w:val="002B2905"/>
    <w:rsid w:val="002B365F"/>
    <w:rsid w:val="002B391A"/>
    <w:rsid w:val="002B58A5"/>
    <w:rsid w:val="002C5BF5"/>
    <w:rsid w:val="002C5EF0"/>
    <w:rsid w:val="002C6A6B"/>
    <w:rsid w:val="002C6F27"/>
    <w:rsid w:val="002D22D4"/>
    <w:rsid w:val="002D7017"/>
    <w:rsid w:val="002D790B"/>
    <w:rsid w:val="002E1D92"/>
    <w:rsid w:val="002E32AD"/>
    <w:rsid w:val="002E393E"/>
    <w:rsid w:val="002E7652"/>
    <w:rsid w:val="002F08DE"/>
    <w:rsid w:val="002F0D04"/>
    <w:rsid w:val="002F113B"/>
    <w:rsid w:val="002F4BB8"/>
    <w:rsid w:val="002F6A95"/>
    <w:rsid w:val="0030651D"/>
    <w:rsid w:val="003116EA"/>
    <w:rsid w:val="003231AD"/>
    <w:rsid w:val="003271DB"/>
    <w:rsid w:val="003335E9"/>
    <w:rsid w:val="00334EE3"/>
    <w:rsid w:val="00337428"/>
    <w:rsid w:val="003436F6"/>
    <w:rsid w:val="00350428"/>
    <w:rsid w:val="00354F86"/>
    <w:rsid w:val="003646C4"/>
    <w:rsid w:val="00365CDA"/>
    <w:rsid w:val="00366977"/>
    <w:rsid w:val="003669CB"/>
    <w:rsid w:val="00371164"/>
    <w:rsid w:val="00371347"/>
    <w:rsid w:val="003713D5"/>
    <w:rsid w:val="00371F6E"/>
    <w:rsid w:val="00372894"/>
    <w:rsid w:val="00375E79"/>
    <w:rsid w:val="00381EEA"/>
    <w:rsid w:val="0039145E"/>
    <w:rsid w:val="00392B17"/>
    <w:rsid w:val="00392B31"/>
    <w:rsid w:val="00396762"/>
    <w:rsid w:val="00397553"/>
    <w:rsid w:val="003A0411"/>
    <w:rsid w:val="003A584C"/>
    <w:rsid w:val="003A6EFB"/>
    <w:rsid w:val="003A740B"/>
    <w:rsid w:val="003A75F2"/>
    <w:rsid w:val="003B0770"/>
    <w:rsid w:val="003B6228"/>
    <w:rsid w:val="003C006D"/>
    <w:rsid w:val="003C09B5"/>
    <w:rsid w:val="003C1505"/>
    <w:rsid w:val="003C5A22"/>
    <w:rsid w:val="003C5EAE"/>
    <w:rsid w:val="003C6E67"/>
    <w:rsid w:val="003C7E1B"/>
    <w:rsid w:val="003E032F"/>
    <w:rsid w:val="003E265A"/>
    <w:rsid w:val="003E5EA0"/>
    <w:rsid w:val="003E770A"/>
    <w:rsid w:val="003F5261"/>
    <w:rsid w:val="00402C73"/>
    <w:rsid w:val="00402DBF"/>
    <w:rsid w:val="0041262D"/>
    <w:rsid w:val="00414A09"/>
    <w:rsid w:val="00414D34"/>
    <w:rsid w:val="00416726"/>
    <w:rsid w:val="0041782F"/>
    <w:rsid w:val="00417C12"/>
    <w:rsid w:val="00425BED"/>
    <w:rsid w:val="00426602"/>
    <w:rsid w:val="00430093"/>
    <w:rsid w:val="00431B68"/>
    <w:rsid w:val="00440C99"/>
    <w:rsid w:val="00440F24"/>
    <w:rsid w:val="004412F3"/>
    <w:rsid w:val="00442C6F"/>
    <w:rsid w:val="00442CEF"/>
    <w:rsid w:val="0045350B"/>
    <w:rsid w:val="004541CE"/>
    <w:rsid w:val="00465E99"/>
    <w:rsid w:val="00466D9C"/>
    <w:rsid w:val="004713EF"/>
    <w:rsid w:val="00471497"/>
    <w:rsid w:val="0047298F"/>
    <w:rsid w:val="00473C3D"/>
    <w:rsid w:val="0047408E"/>
    <w:rsid w:val="00477E15"/>
    <w:rsid w:val="00482180"/>
    <w:rsid w:val="0048637A"/>
    <w:rsid w:val="00492EB4"/>
    <w:rsid w:val="00494CD2"/>
    <w:rsid w:val="00496A21"/>
    <w:rsid w:val="00496C76"/>
    <w:rsid w:val="004970D8"/>
    <w:rsid w:val="004A1567"/>
    <w:rsid w:val="004A55F1"/>
    <w:rsid w:val="004B0EDA"/>
    <w:rsid w:val="004B23A2"/>
    <w:rsid w:val="004C0654"/>
    <w:rsid w:val="004C4EBB"/>
    <w:rsid w:val="004C7AA8"/>
    <w:rsid w:val="004D0585"/>
    <w:rsid w:val="004D1932"/>
    <w:rsid w:val="004D1E6B"/>
    <w:rsid w:val="004D23DD"/>
    <w:rsid w:val="004D33BF"/>
    <w:rsid w:val="004D551B"/>
    <w:rsid w:val="004D5D4E"/>
    <w:rsid w:val="004E01C4"/>
    <w:rsid w:val="004F0A56"/>
    <w:rsid w:val="004F1337"/>
    <w:rsid w:val="004F27DF"/>
    <w:rsid w:val="004F7489"/>
    <w:rsid w:val="0050713F"/>
    <w:rsid w:val="00510945"/>
    <w:rsid w:val="00517121"/>
    <w:rsid w:val="0051755B"/>
    <w:rsid w:val="0052289E"/>
    <w:rsid w:val="0053185A"/>
    <w:rsid w:val="005333F0"/>
    <w:rsid w:val="00536C9B"/>
    <w:rsid w:val="00537617"/>
    <w:rsid w:val="00543707"/>
    <w:rsid w:val="00544EA9"/>
    <w:rsid w:val="00545075"/>
    <w:rsid w:val="00551AFA"/>
    <w:rsid w:val="00552A4F"/>
    <w:rsid w:val="00553203"/>
    <w:rsid w:val="00554B5A"/>
    <w:rsid w:val="00563414"/>
    <w:rsid w:val="005641B3"/>
    <w:rsid w:val="00564EE5"/>
    <w:rsid w:val="0056500E"/>
    <w:rsid w:val="00565C49"/>
    <w:rsid w:val="00566438"/>
    <w:rsid w:val="00570959"/>
    <w:rsid w:val="005720EC"/>
    <w:rsid w:val="005754C3"/>
    <w:rsid w:val="00575815"/>
    <w:rsid w:val="00576304"/>
    <w:rsid w:val="00576EA1"/>
    <w:rsid w:val="005773D1"/>
    <w:rsid w:val="00584B5F"/>
    <w:rsid w:val="005856B2"/>
    <w:rsid w:val="005A01DA"/>
    <w:rsid w:val="005B212D"/>
    <w:rsid w:val="005B2B7B"/>
    <w:rsid w:val="005B33C4"/>
    <w:rsid w:val="005B55E4"/>
    <w:rsid w:val="005B560B"/>
    <w:rsid w:val="005B568D"/>
    <w:rsid w:val="005B6E7C"/>
    <w:rsid w:val="005C1FE4"/>
    <w:rsid w:val="005C2910"/>
    <w:rsid w:val="005C6EF0"/>
    <w:rsid w:val="005C79C3"/>
    <w:rsid w:val="005E1830"/>
    <w:rsid w:val="005E3078"/>
    <w:rsid w:val="005E38FA"/>
    <w:rsid w:val="005E3A1D"/>
    <w:rsid w:val="005E5C98"/>
    <w:rsid w:val="005F2B41"/>
    <w:rsid w:val="005F2FE8"/>
    <w:rsid w:val="005F41CA"/>
    <w:rsid w:val="005F5F6C"/>
    <w:rsid w:val="0060237E"/>
    <w:rsid w:val="006023B6"/>
    <w:rsid w:val="00602803"/>
    <w:rsid w:val="00602DDA"/>
    <w:rsid w:val="00603E66"/>
    <w:rsid w:val="0061354C"/>
    <w:rsid w:val="006141F9"/>
    <w:rsid w:val="006152BF"/>
    <w:rsid w:val="00615664"/>
    <w:rsid w:val="00616286"/>
    <w:rsid w:val="00616D2C"/>
    <w:rsid w:val="00617407"/>
    <w:rsid w:val="0062164A"/>
    <w:rsid w:val="00624A02"/>
    <w:rsid w:val="00624A47"/>
    <w:rsid w:val="00626C50"/>
    <w:rsid w:val="00626CD2"/>
    <w:rsid w:val="00626DF9"/>
    <w:rsid w:val="00635833"/>
    <w:rsid w:val="00635A56"/>
    <w:rsid w:val="006504D5"/>
    <w:rsid w:val="006646E4"/>
    <w:rsid w:val="00664DB1"/>
    <w:rsid w:val="00667091"/>
    <w:rsid w:val="006701E7"/>
    <w:rsid w:val="00670FE7"/>
    <w:rsid w:val="006716F5"/>
    <w:rsid w:val="006719DA"/>
    <w:rsid w:val="0067785E"/>
    <w:rsid w:val="00677875"/>
    <w:rsid w:val="006806A9"/>
    <w:rsid w:val="00680B27"/>
    <w:rsid w:val="00681546"/>
    <w:rsid w:val="006833E1"/>
    <w:rsid w:val="006856F0"/>
    <w:rsid w:val="006877D5"/>
    <w:rsid w:val="00691F99"/>
    <w:rsid w:val="0069438C"/>
    <w:rsid w:val="00696DE6"/>
    <w:rsid w:val="00697E99"/>
    <w:rsid w:val="006A33FE"/>
    <w:rsid w:val="006A358B"/>
    <w:rsid w:val="006A4178"/>
    <w:rsid w:val="006A581F"/>
    <w:rsid w:val="006A79E8"/>
    <w:rsid w:val="006B0176"/>
    <w:rsid w:val="006B0648"/>
    <w:rsid w:val="006B3BB0"/>
    <w:rsid w:val="006B53FA"/>
    <w:rsid w:val="006B694A"/>
    <w:rsid w:val="006C20E2"/>
    <w:rsid w:val="006C3980"/>
    <w:rsid w:val="006D4F51"/>
    <w:rsid w:val="006D5EBA"/>
    <w:rsid w:val="006F0D87"/>
    <w:rsid w:val="006F576E"/>
    <w:rsid w:val="006F5847"/>
    <w:rsid w:val="00701C9A"/>
    <w:rsid w:val="00702E91"/>
    <w:rsid w:val="00703E7A"/>
    <w:rsid w:val="00704B63"/>
    <w:rsid w:val="00706308"/>
    <w:rsid w:val="00706382"/>
    <w:rsid w:val="00706762"/>
    <w:rsid w:val="007130D3"/>
    <w:rsid w:val="00714843"/>
    <w:rsid w:val="00714FBB"/>
    <w:rsid w:val="00720E5B"/>
    <w:rsid w:val="00721014"/>
    <w:rsid w:val="007226E1"/>
    <w:rsid w:val="00726283"/>
    <w:rsid w:val="00734927"/>
    <w:rsid w:val="00740189"/>
    <w:rsid w:val="0074415C"/>
    <w:rsid w:val="00766015"/>
    <w:rsid w:val="00766ADE"/>
    <w:rsid w:val="00767FC5"/>
    <w:rsid w:val="00775CA1"/>
    <w:rsid w:val="00775E3A"/>
    <w:rsid w:val="0077648C"/>
    <w:rsid w:val="00782618"/>
    <w:rsid w:val="00783D55"/>
    <w:rsid w:val="00786229"/>
    <w:rsid w:val="007903E4"/>
    <w:rsid w:val="007906E0"/>
    <w:rsid w:val="00790A0C"/>
    <w:rsid w:val="00791545"/>
    <w:rsid w:val="007A0E70"/>
    <w:rsid w:val="007A255B"/>
    <w:rsid w:val="007A6406"/>
    <w:rsid w:val="007B24EC"/>
    <w:rsid w:val="007B3F1A"/>
    <w:rsid w:val="007B6436"/>
    <w:rsid w:val="007B6F15"/>
    <w:rsid w:val="007C10E4"/>
    <w:rsid w:val="007C3091"/>
    <w:rsid w:val="007C4168"/>
    <w:rsid w:val="007C48A1"/>
    <w:rsid w:val="007C63B4"/>
    <w:rsid w:val="007C6F8F"/>
    <w:rsid w:val="007C70ED"/>
    <w:rsid w:val="007C7298"/>
    <w:rsid w:val="007D5A47"/>
    <w:rsid w:val="007F1CB3"/>
    <w:rsid w:val="007F213F"/>
    <w:rsid w:val="007F3400"/>
    <w:rsid w:val="007F37AD"/>
    <w:rsid w:val="007F3D20"/>
    <w:rsid w:val="007F6917"/>
    <w:rsid w:val="00800192"/>
    <w:rsid w:val="00803F1E"/>
    <w:rsid w:val="0080723A"/>
    <w:rsid w:val="00817AF3"/>
    <w:rsid w:val="00817B70"/>
    <w:rsid w:val="00820686"/>
    <w:rsid w:val="00821FE2"/>
    <w:rsid w:val="008225C9"/>
    <w:rsid w:val="008248BE"/>
    <w:rsid w:val="00824D4A"/>
    <w:rsid w:val="0082643A"/>
    <w:rsid w:val="00832FDC"/>
    <w:rsid w:val="00834A42"/>
    <w:rsid w:val="00834B7F"/>
    <w:rsid w:val="00843133"/>
    <w:rsid w:val="008438F3"/>
    <w:rsid w:val="00843958"/>
    <w:rsid w:val="008461F8"/>
    <w:rsid w:val="00850F35"/>
    <w:rsid w:val="0085278A"/>
    <w:rsid w:val="00857B8B"/>
    <w:rsid w:val="00867881"/>
    <w:rsid w:val="0088306E"/>
    <w:rsid w:val="00883218"/>
    <w:rsid w:val="00890B47"/>
    <w:rsid w:val="00891997"/>
    <w:rsid w:val="00891F18"/>
    <w:rsid w:val="00893870"/>
    <w:rsid w:val="00894DD4"/>
    <w:rsid w:val="00897C83"/>
    <w:rsid w:val="008A326E"/>
    <w:rsid w:val="008A56E7"/>
    <w:rsid w:val="008B6921"/>
    <w:rsid w:val="008C155F"/>
    <w:rsid w:val="008C170C"/>
    <w:rsid w:val="008C205F"/>
    <w:rsid w:val="008D1938"/>
    <w:rsid w:val="008D1C26"/>
    <w:rsid w:val="008D2042"/>
    <w:rsid w:val="008D5865"/>
    <w:rsid w:val="008D766A"/>
    <w:rsid w:val="008D7E75"/>
    <w:rsid w:val="008E19C7"/>
    <w:rsid w:val="008E2340"/>
    <w:rsid w:val="008F2F9D"/>
    <w:rsid w:val="008F51DC"/>
    <w:rsid w:val="008F7555"/>
    <w:rsid w:val="00902F5A"/>
    <w:rsid w:val="00910009"/>
    <w:rsid w:val="0092196E"/>
    <w:rsid w:val="00927C53"/>
    <w:rsid w:val="00930D20"/>
    <w:rsid w:val="009361A4"/>
    <w:rsid w:val="00936F6A"/>
    <w:rsid w:val="009376F5"/>
    <w:rsid w:val="00940306"/>
    <w:rsid w:val="0095307C"/>
    <w:rsid w:val="009559D8"/>
    <w:rsid w:val="00960BE4"/>
    <w:rsid w:val="00961631"/>
    <w:rsid w:val="00965151"/>
    <w:rsid w:val="009653EE"/>
    <w:rsid w:val="00971BBE"/>
    <w:rsid w:val="009728FC"/>
    <w:rsid w:val="009804A1"/>
    <w:rsid w:val="00980C11"/>
    <w:rsid w:val="00982489"/>
    <w:rsid w:val="00990A69"/>
    <w:rsid w:val="0099123D"/>
    <w:rsid w:val="00993D06"/>
    <w:rsid w:val="00995A63"/>
    <w:rsid w:val="009A47E6"/>
    <w:rsid w:val="009A6FD4"/>
    <w:rsid w:val="009A7D4D"/>
    <w:rsid w:val="009B1120"/>
    <w:rsid w:val="009B2502"/>
    <w:rsid w:val="009B6EA3"/>
    <w:rsid w:val="009C3702"/>
    <w:rsid w:val="009C7FE5"/>
    <w:rsid w:val="009D09F1"/>
    <w:rsid w:val="009D2ADF"/>
    <w:rsid w:val="009D41DE"/>
    <w:rsid w:val="009D4DD6"/>
    <w:rsid w:val="009D4F7D"/>
    <w:rsid w:val="009E174B"/>
    <w:rsid w:val="009E7475"/>
    <w:rsid w:val="009E7E02"/>
    <w:rsid w:val="009F152A"/>
    <w:rsid w:val="009F589F"/>
    <w:rsid w:val="00A011B6"/>
    <w:rsid w:val="00A0345A"/>
    <w:rsid w:val="00A05C65"/>
    <w:rsid w:val="00A06CB1"/>
    <w:rsid w:val="00A10F21"/>
    <w:rsid w:val="00A1188F"/>
    <w:rsid w:val="00A1289D"/>
    <w:rsid w:val="00A16353"/>
    <w:rsid w:val="00A21CF0"/>
    <w:rsid w:val="00A2393E"/>
    <w:rsid w:val="00A31318"/>
    <w:rsid w:val="00A351D1"/>
    <w:rsid w:val="00A359CE"/>
    <w:rsid w:val="00A41262"/>
    <w:rsid w:val="00A4235D"/>
    <w:rsid w:val="00A427A8"/>
    <w:rsid w:val="00A429E5"/>
    <w:rsid w:val="00A44FD7"/>
    <w:rsid w:val="00A530DC"/>
    <w:rsid w:val="00A562CC"/>
    <w:rsid w:val="00A563F3"/>
    <w:rsid w:val="00A57727"/>
    <w:rsid w:val="00A60516"/>
    <w:rsid w:val="00A62AB7"/>
    <w:rsid w:val="00A62CC3"/>
    <w:rsid w:val="00A64904"/>
    <w:rsid w:val="00A659CD"/>
    <w:rsid w:val="00A6636E"/>
    <w:rsid w:val="00A72AE0"/>
    <w:rsid w:val="00A73EFF"/>
    <w:rsid w:val="00A7750F"/>
    <w:rsid w:val="00A8188F"/>
    <w:rsid w:val="00A82D34"/>
    <w:rsid w:val="00A82D72"/>
    <w:rsid w:val="00A83542"/>
    <w:rsid w:val="00A85998"/>
    <w:rsid w:val="00A90F71"/>
    <w:rsid w:val="00A94400"/>
    <w:rsid w:val="00A95F88"/>
    <w:rsid w:val="00AA0AD2"/>
    <w:rsid w:val="00AA0DCC"/>
    <w:rsid w:val="00AA3D9F"/>
    <w:rsid w:val="00AC2F4C"/>
    <w:rsid w:val="00AC3224"/>
    <w:rsid w:val="00AC7613"/>
    <w:rsid w:val="00AD0351"/>
    <w:rsid w:val="00AD2945"/>
    <w:rsid w:val="00AD5411"/>
    <w:rsid w:val="00AD6E07"/>
    <w:rsid w:val="00AE6B9E"/>
    <w:rsid w:val="00AF14A4"/>
    <w:rsid w:val="00AF1AF5"/>
    <w:rsid w:val="00AF5C99"/>
    <w:rsid w:val="00AF644D"/>
    <w:rsid w:val="00AF6F5F"/>
    <w:rsid w:val="00B023BC"/>
    <w:rsid w:val="00B0288D"/>
    <w:rsid w:val="00B03E72"/>
    <w:rsid w:val="00B048E2"/>
    <w:rsid w:val="00B10321"/>
    <w:rsid w:val="00B10327"/>
    <w:rsid w:val="00B1053A"/>
    <w:rsid w:val="00B132AF"/>
    <w:rsid w:val="00B1360F"/>
    <w:rsid w:val="00B13EA1"/>
    <w:rsid w:val="00B21552"/>
    <w:rsid w:val="00B22431"/>
    <w:rsid w:val="00B237FA"/>
    <w:rsid w:val="00B24651"/>
    <w:rsid w:val="00B35184"/>
    <w:rsid w:val="00B36516"/>
    <w:rsid w:val="00B5350C"/>
    <w:rsid w:val="00B56420"/>
    <w:rsid w:val="00B60183"/>
    <w:rsid w:val="00B60725"/>
    <w:rsid w:val="00B6195D"/>
    <w:rsid w:val="00B61FE6"/>
    <w:rsid w:val="00B62490"/>
    <w:rsid w:val="00B643D6"/>
    <w:rsid w:val="00B67FD1"/>
    <w:rsid w:val="00B71E2D"/>
    <w:rsid w:val="00B74629"/>
    <w:rsid w:val="00B757BF"/>
    <w:rsid w:val="00B80789"/>
    <w:rsid w:val="00B81A4B"/>
    <w:rsid w:val="00B841B8"/>
    <w:rsid w:val="00B853C6"/>
    <w:rsid w:val="00B92B34"/>
    <w:rsid w:val="00B942D0"/>
    <w:rsid w:val="00B96A9B"/>
    <w:rsid w:val="00BA71E3"/>
    <w:rsid w:val="00BC3D25"/>
    <w:rsid w:val="00BC4F5F"/>
    <w:rsid w:val="00BC6974"/>
    <w:rsid w:val="00BD4255"/>
    <w:rsid w:val="00BD51BE"/>
    <w:rsid w:val="00BE331A"/>
    <w:rsid w:val="00BE411E"/>
    <w:rsid w:val="00BF374E"/>
    <w:rsid w:val="00C10A9B"/>
    <w:rsid w:val="00C1659B"/>
    <w:rsid w:val="00C30BD6"/>
    <w:rsid w:val="00C33581"/>
    <w:rsid w:val="00C41EE3"/>
    <w:rsid w:val="00C45CB8"/>
    <w:rsid w:val="00C52163"/>
    <w:rsid w:val="00C52A12"/>
    <w:rsid w:val="00C53FB3"/>
    <w:rsid w:val="00C5492D"/>
    <w:rsid w:val="00C549AB"/>
    <w:rsid w:val="00C54A56"/>
    <w:rsid w:val="00C553CF"/>
    <w:rsid w:val="00C566BF"/>
    <w:rsid w:val="00C60D25"/>
    <w:rsid w:val="00C63757"/>
    <w:rsid w:val="00C63C9D"/>
    <w:rsid w:val="00C64C6B"/>
    <w:rsid w:val="00C712A0"/>
    <w:rsid w:val="00C72012"/>
    <w:rsid w:val="00C72439"/>
    <w:rsid w:val="00C77376"/>
    <w:rsid w:val="00C81CE2"/>
    <w:rsid w:val="00C834CD"/>
    <w:rsid w:val="00C869CA"/>
    <w:rsid w:val="00C944A6"/>
    <w:rsid w:val="00C95393"/>
    <w:rsid w:val="00CA00D2"/>
    <w:rsid w:val="00CA1B98"/>
    <w:rsid w:val="00CA42B9"/>
    <w:rsid w:val="00CA65E6"/>
    <w:rsid w:val="00CA7A96"/>
    <w:rsid w:val="00CB060F"/>
    <w:rsid w:val="00CB3FFA"/>
    <w:rsid w:val="00CB4788"/>
    <w:rsid w:val="00CB613F"/>
    <w:rsid w:val="00CB7B98"/>
    <w:rsid w:val="00CC40E4"/>
    <w:rsid w:val="00CC444E"/>
    <w:rsid w:val="00CC451E"/>
    <w:rsid w:val="00CC46E8"/>
    <w:rsid w:val="00CC4A37"/>
    <w:rsid w:val="00CC607F"/>
    <w:rsid w:val="00CD15D1"/>
    <w:rsid w:val="00CD38DC"/>
    <w:rsid w:val="00CD3933"/>
    <w:rsid w:val="00CE25EF"/>
    <w:rsid w:val="00CE5ED7"/>
    <w:rsid w:val="00CE608F"/>
    <w:rsid w:val="00CE662B"/>
    <w:rsid w:val="00CF1C05"/>
    <w:rsid w:val="00CF25DB"/>
    <w:rsid w:val="00CF381C"/>
    <w:rsid w:val="00CF4573"/>
    <w:rsid w:val="00D00C63"/>
    <w:rsid w:val="00D03573"/>
    <w:rsid w:val="00D0666D"/>
    <w:rsid w:val="00D07A60"/>
    <w:rsid w:val="00D148CE"/>
    <w:rsid w:val="00D21606"/>
    <w:rsid w:val="00D25C5B"/>
    <w:rsid w:val="00D40146"/>
    <w:rsid w:val="00D404BB"/>
    <w:rsid w:val="00D4058A"/>
    <w:rsid w:val="00D4328B"/>
    <w:rsid w:val="00D43749"/>
    <w:rsid w:val="00D470B2"/>
    <w:rsid w:val="00D55E5C"/>
    <w:rsid w:val="00D5642B"/>
    <w:rsid w:val="00D5776F"/>
    <w:rsid w:val="00D6206D"/>
    <w:rsid w:val="00D6353A"/>
    <w:rsid w:val="00D63663"/>
    <w:rsid w:val="00D64333"/>
    <w:rsid w:val="00D702D6"/>
    <w:rsid w:val="00D711C6"/>
    <w:rsid w:val="00D72C7E"/>
    <w:rsid w:val="00D77E18"/>
    <w:rsid w:val="00D85345"/>
    <w:rsid w:val="00D91E09"/>
    <w:rsid w:val="00DA1DBF"/>
    <w:rsid w:val="00DA4341"/>
    <w:rsid w:val="00DB1E20"/>
    <w:rsid w:val="00DB4495"/>
    <w:rsid w:val="00DB5B96"/>
    <w:rsid w:val="00DB5E99"/>
    <w:rsid w:val="00DC35DE"/>
    <w:rsid w:val="00DC4EA0"/>
    <w:rsid w:val="00DC664B"/>
    <w:rsid w:val="00DC6D7C"/>
    <w:rsid w:val="00DD1D8A"/>
    <w:rsid w:val="00DD5420"/>
    <w:rsid w:val="00DD72A0"/>
    <w:rsid w:val="00DE073B"/>
    <w:rsid w:val="00DE26FB"/>
    <w:rsid w:val="00DE5E77"/>
    <w:rsid w:val="00DF0670"/>
    <w:rsid w:val="00E037A2"/>
    <w:rsid w:val="00E04E8B"/>
    <w:rsid w:val="00E1361F"/>
    <w:rsid w:val="00E13EAA"/>
    <w:rsid w:val="00E171D5"/>
    <w:rsid w:val="00E205FA"/>
    <w:rsid w:val="00E241B3"/>
    <w:rsid w:val="00E26DE5"/>
    <w:rsid w:val="00E26F71"/>
    <w:rsid w:val="00E27192"/>
    <w:rsid w:val="00E341AE"/>
    <w:rsid w:val="00E35500"/>
    <w:rsid w:val="00E368E4"/>
    <w:rsid w:val="00E3690F"/>
    <w:rsid w:val="00E45C0F"/>
    <w:rsid w:val="00E54F42"/>
    <w:rsid w:val="00E56419"/>
    <w:rsid w:val="00E56C23"/>
    <w:rsid w:val="00E62868"/>
    <w:rsid w:val="00E73D86"/>
    <w:rsid w:val="00E74B32"/>
    <w:rsid w:val="00E812BE"/>
    <w:rsid w:val="00E8136E"/>
    <w:rsid w:val="00E82797"/>
    <w:rsid w:val="00E91313"/>
    <w:rsid w:val="00E93C3B"/>
    <w:rsid w:val="00E93D92"/>
    <w:rsid w:val="00E95B38"/>
    <w:rsid w:val="00EA0311"/>
    <w:rsid w:val="00EA2537"/>
    <w:rsid w:val="00EA2C25"/>
    <w:rsid w:val="00EB035E"/>
    <w:rsid w:val="00EB1DCC"/>
    <w:rsid w:val="00EB628A"/>
    <w:rsid w:val="00EB7813"/>
    <w:rsid w:val="00EC04B9"/>
    <w:rsid w:val="00EC05FE"/>
    <w:rsid w:val="00EC127B"/>
    <w:rsid w:val="00EC17F7"/>
    <w:rsid w:val="00EC50E1"/>
    <w:rsid w:val="00EC55AF"/>
    <w:rsid w:val="00ED24AD"/>
    <w:rsid w:val="00ED45A7"/>
    <w:rsid w:val="00ED5501"/>
    <w:rsid w:val="00ED6F29"/>
    <w:rsid w:val="00EE084C"/>
    <w:rsid w:val="00EF2504"/>
    <w:rsid w:val="00EF593A"/>
    <w:rsid w:val="00EF75FF"/>
    <w:rsid w:val="00F024BF"/>
    <w:rsid w:val="00F1182F"/>
    <w:rsid w:val="00F1224D"/>
    <w:rsid w:val="00F14C67"/>
    <w:rsid w:val="00F1532A"/>
    <w:rsid w:val="00F20713"/>
    <w:rsid w:val="00F24BC3"/>
    <w:rsid w:val="00F3085A"/>
    <w:rsid w:val="00F43994"/>
    <w:rsid w:val="00F4549A"/>
    <w:rsid w:val="00F51943"/>
    <w:rsid w:val="00F52C25"/>
    <w:rsid w:val="00F5534F"/>
    <w:rsid w:val="00F553A3"/>
    <w:rsid w:val="00F619B5"/>
    <w:rsid w:val="00F61D2B"/>
    <w:rsid w:val="00F67612"/>
    <w:rsid w:val="00F7088D"/>
    <w:rsid w:val="00F71483"/>
    <w:rsid w:val="00F72E47"/>
    <w:rsid w:val="00F81BC1"/>
    <w:rsid w:val="00F83645"/>
    <w:rsid w:val="00F839BD"/>
    <w:rsid w:val="00F87EE5"/>
    <w:rsid w:val="00F93E32"/>
    <w:rsid w:val="00FA4990"/>
    <w:rsid w:val="00FA49CE"/>
    <w:rsid w:val="00FA6FB4"/>
    <w:rsid w:val="00FA77B4"/>
    <w:rsid w:val="00FB0FCF"/>
    <w:rsid w:val="00FB7D35"/>
    <w:rsid w:val="00FC175A"/>
    <w:rsid w:val="00FC43B3"/>
    <w:rsid w:val="00FC44B5"/>
    <w:rsid w:val="00FD1EE7"/>
    <w:rsid w:val="00FD3651"/>
    <w:rsid w:val="00FD4F04"/>
    <w:rsid w:val="00FE0C57"/>
    <w:rsid w:val="00FE14A4"/>
    <w:rsid w:val="00FE1CD6"/>
    <w:rsid w:val="00FE2886"/>
    <w:rsid w:val="00FE2B75"/>
    <w:rsid w:val="00FE6CFE"/>
    <w:rsid w:val="08E6008C"/>
    <w:rsid w:val="1A772B99"/>
    <w:rsid w:val="1DB44B15"/>
    <w:rsid w:val="1E7F07B9"/>
    <w:rsid w:val="30E67B19"/>
    <w:rsid w:val="31DF46CF"/>
    <w:rsid w:val="342B443C"/>
    <w:rsid w:val="4CD435FC"/>
    <w:rsid w:val="5BCF2EC1"/>
    <w:rsid w:val="64176F3D"/>
    <w:rsid w:val="6B28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2 字符"/>
    <w:basedOn w:val="11"/>
    <w:link w:val="2"/>
    <w:qFormat/>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style>
  <w:style w:type="character" w:customStyle="1" w:styleId="17">
    <w:name w:val="批注文字 字符"/>
    <w:basedOn w:val="11"/>
    <w:link w:val="3"/>
    <w:qFormat/>
    <w:uiPriority w:val="99"/>
  </w:style>
  <w:style w:type="character" w:customStyle="1" w:styleId="18">
    <w:name w:val="批注主题 字符"/>
    <w:basedOn w:val="17"/>
    <w:link w:val="8"/>
    <w:semiHidden/>
    <w:qFormat/>
    <w:uiPriority w:val="99"/>
    <w:rPr>
      <w:b/>
      <w:bCs/>
    </w:rPr>
  </w:style>
  <w:style w:type="character" w:customStyle="1" w:styleId="19">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E33-B877-4656-998E-5CC2C157FAC0}">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276</Characters>
  <Lines>2</Lines>
  <Paragraphs>1</Paragraphs>
  <TotalTime>0</TotalTime>
  <ScaleCrop>false</ScaleCrop>
  <LinksUpToDate>false</LinksUpToDate>
  <CharactersWithSpaces>323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2022-12-20T01:39:00Z</dcterms:created>
  <dc:creator>张佩</dc:creator>
  <cp:lastModifiedBy>jxlc</cp:lastModifiedBy>
  <cp:lastPrinted>2022-09-19T02:47:00Z</cp:lastPrinted>
  <dcterms:modified xsi:type="dcterms:W3CDTF">2025-05-28T06:18:02Z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6FD569A1C27A4E3F86FF09D3995C5A80_13</vt:lpwstr>
  </property>
</Properties>
</file>