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5F58A">
      <w:pPr>
        <w:spacing w:line="560" w:lineRule="exact"/>
        <w:jc w:val="center"/>
        <w:rPr>
          <w:rFonts w:ascii="彩虹小标宋" w:eastAsia="彩虹小标宋"/>
          <w:sz w:val="44"/>
          <w:szCs w:val="44"/>
        </w:rPr>
      </w:pPr>
      <w:bookmarkStart w:id="0" w:name="_GoBack"/>
      <w:bookmarkEnd w:id="0"/>
      <w:r>
        <w:rPr>
          <w:rFonts w:hint="eastAsia" w:ascii="彩虹小标宋" w:eastAsia="彩虹小标宋"/>
          <w:sz w:val="44"/>
          <w:szCs w:val="44"/>
        </w:rPr>
        <w:t>关于建信理财部分理财产品工作日规则</w:t>
      </w:r>
    </w:p>
    <w:p w14:paraId="2399E17C">
      <w:pPr>
        <w:spacing w:line="560" w:lineRule="exact"/>
        <w:jc w:val="center"/>
        <w:rPr>
          <w:rFonts w:ascii="彩虹小标宋" w:eastAsia="彩虹小标宋"/>
          <w:sz w:val="44"/>
          <w:szCs w:val="44"/>
        </w:rPr>
      </w:pPr>
      <w:r>
        <w:rPr>
          <w:rFonts w:hint="eastAsia" w:ascii="彩虹小标宋" w:eastAsia="彩虹小标宋"/>
          <w:sz w:val="44"/>
          <w:szCs w:val="44"/>
        </w:rPr>
        <w:t xml:space="preserve">调整的公告 </w:t>
      </w:r>
    </w:p>
    <w:p w14:paraId="00AF3AF4">
      <w:pPr>
        <w:spacing w:line="560" w:lineRule="exact"/>
        <w:rPr>
          <w:rFonts w:ascii="彩虹粗仿宋" w:eastAsia="彩虹粗仿宋"/>
          <w:sz w:val="32"/>
          <w:szCs w:val="32"/>
        </w:rPr>
      </w:pPr>
    </w:p>
    <w:p w14:paraId="6C29FD12">
      <w:pPr>
        <w:spacing w:line="560" w:lineRule="exact"/>
        <w:rPr>
          <w:rFonts w:ascii="彩虹粗仿宋" w:eastAsia="彩虹粗仿宋"/>
          <w:sz w:val="32"/>
          <w:szCs w:val="32"/>
        </w:rPr>
      </w:pPr>
      <w:r>
        <w:rPr>
          <w:rFonts w:hint="eastAsia" w:ascii="彩虹粗仿宋" w:eastAsia="彩虹粗仿宋"/>
          <w:sz w:val="32"/>
          <w:szCs w:val="32"/>
        </w:rPr>
        <w:t>尊敬的投资者：</w:t>
      </w:r>
    </w:p>
    <w:p w14:paraId="746FBBF0">
      <w:pPr>
        <w:spacing w:line="560" w:lineRule="exact"/>
        <w:ind w:firstLine="640" w:firstLineChars="200"/>
        <w:rPr>
          <w:rFonts w:hint="eastAsia" w:ascii="彩虹粗仿宋" w:eastAsia="彩虹粗仿宋"/>
          <w:sz w:val="32"/>
          <w:szCs w:val="32"/>
          <w:lang w:val="en-US" w:eastAsia="zh-CN"/>
        </w:rPr>
      </w:pPr>
      <w:r>
        <w:rPr>
          <w:rFonts w:hint="eastAsia" w:ascii="彩虹粗仿宋" w:eastAsia="彩虹粗仿宋"/>
          <w:sz w:val="32"/>
          <w:szCs w:val="32"/>
        </w:rPr>
        <w:t>为提升投资者交易体验，建信理财有限责任公司拟于</w:t>
      </w:r>
      <w:r>
        <w:rPr>
          <w:rFonts w:ascii="彩虹粗仿宋" w:eastAsia="彩虹粗仿宋"/>
          <w:sz w:val="32"/>
          <w:szCs w:val="32"/>
        </w:rPr>
        <w:t>20</w:t>
      </w:r>
      <w:r>
        <w:rPr>
          <w:rFonts w:hint="eastAsia" w:ascii="彩虹粗仿宋" w:eastAsia="彩虹粗仿宋"/>
          <w:sz w:val="32"/>
          <w:szCs w:val="32"/>
        </w:rPr>
        <w:t>2</w:t>
      </w:r>
      <w:r>
        <w:rPr>
          <w:rFonts w:hint="eastAsia" w:ascii="彩虹粗仿宋" w:eastAsia="彩虹粗仿宋"/>
          <w:sz w:val="32"/>
          <w:szCs w:val="32"/>
          <w:lang w:val="en-US" w:eastAsia="zh-CN"/>
        </w:rPr>
        <w:t>5</w:t>
      </w:r>
      <w:r>
        <w:rPr>
          <w:rFonts w:ascii="彩虹粗仿宋" w:eastAsia="彩虹粗仿宋"/>
          <w:sz w:val="32"/>
          <w:szCs w:val="32"/>
        </w:rPr>
        <w:t>年</w:t>
      </w:r>
      <w:r>
        <w:rPr>
          <w:rFonts w:hint="eastAsia" w:ascii="彩虹粗仿宋" w:eastAsia="彩虹粗仿宋"/>
          <w:sz w:val="32"/>
          <w:szCs w:val="32"/>
          <w:lang w:val="en-US" w:eastAsia="zh-CN"/>
        </w:rPr>
        <w:t>6</w:t>
      </w:r>
      <w:r>
        <w:rPr>
          <w:rFonts w:ascii="彩虹粗仿宋" w:eastAsia="彩虹粗仿宋"/>
          <w:sz w:val="32"/>
          <w:szCs w:val="32"/>
        </w:rPr>
        <w:t>月</w:t>
      </w:r>
      <w:r>
        <w:rPr>
          <w:rFonts w:hint="eastAsia" w:ascii="彩虹粗仿宋" w:eastAsia="彩虹粗仿宋"/>
          <w:sz w:val="32"/>
          <w:szCs w:val="32"/>
          <w:lang w:val="en-US" w:eastAsia="zh-CN"/>
        </w:rPr>
        <w:t>13</w:t>
      </w:r>
      <w:r>
        <w:rPr>
          <w:rFonts w:ascii="彩虹粗仿宋" w:eastAsia="彩虹粗仿宋"/>
          <w:sz w:val="32"/>
          <w:szCs w:val="32"/>
        </w:rPr>
        <w:t>日</w:t>
      </w:r>
      <w:r>
        <w:rPr>
          <w:rFonts w:hint="eastAsia" w:ascii="彩虹粗仿宋" w:eastAsia="彩虹粗仿宋"/>
          <w:sz w:val="32"/>
          <w:szCs w:val="32"/>
        </w:rPr>
        <w:t>（含）</w:t>
      </w:r>
      <w:r>
        <w:rPr>
          <w:rFonts w:ascii="彩虹粗仿宋" w:eastAsia="彩虹粗仿宋"/>
          <w:sz w:val="32"/>
          <w:szCs w:val="32"/>
        </w:rPr>
        <w:t>起调整</w:t>
      </w:r>
      <w:r>
        <w:rPr>
          <w:rFonts w:hint="eastAsia" w:ascii="彩虹粗仿宋" w:eastAsia="彩虹粗仿宋"/>
          <w:sz w:val="32"/>
          <w:szCs w:val="32"/>
        </w:rPr>
        <w:t>部分理财产品的产品工作日，具体</w:t>
      </w:r>
      <w:r>
        <w:rPr>
          <w:rFonts w:hint="eastAsia" w:ascii="彩虹粗仿宋" w:eastAsia="彩虹粗仿宋"/>
          <w:sz w:val="32"/>
          <w:szCs w:val="32"/>
          <w:lang w:val="en-US" w:eastAsia="zh-CN"/>
        </w:rPr>
        <w:t>调整</w:t>
      </w:r>
      <w:r>
        <w:rPr>
          <w:rFonts w:hint="eastAsia" w:ascii="彩虹粗仿宋" w:eastAsia="彩虹粗仿宋"/>
          <w:sz w:val="32"/>
          <w:szCs w:val="32"/>
        </w:rPr>
        <w:t>内容如下：</w:t>
      </w:r>
      <w:r>
        <w:rPr>
          <w:rFonts w:hint="eastAsia" w:ascii="彩虹粗仿宋" w:eastAsia="彩虹粗仿宋"/>
          <w:sz w:val="32"/>
          <w:szCs w:val="32"/>
          <w:lang w:val="en-US" w:eastAsia="zh-CN"/>
        </w:rPr>
        <w:tab/>
      </w:r>
    </w:p>
    <w:tbl>
      <w:tblPr>
        <w:tblStyle w:val="7"/>
        <w:tblpPr w:leftFromText="180" w:rightFromText="180" w:vertAnchor="text" w:horzAnchor="page" w:tblpX="1777" w:tblpY="233"/>
        <w:tblOverlap w:val="never"/>
        <w:tblW w:w="5000" w:type="pct"/>
        <w:tblInd w:w="0" w:type="dxa"/>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08"/>
        <w:gridCol w:w="1959"/>
        <w:gridCol w:w="2384"/>
        <w:gridCol w:w="2171"/>
      </w:tblGrid>
      <w:tr w14:paraId="65ED8EDF">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178" w:type="pct"/>
            <w:vAlign w:val="center"/>
          </w:tcPr>
          <w:p w14:paraId="46ACFE35">
            <w:pPr>
              <w:snapToGrid w:val="0"/>
              <w:jc w:val="center"/>
              <w:rPr>
                <w:rFonts w:ascii="宋体" w:hAnsi="宋体" w:eastAsia="宋体"/>
                <w:b/>
                <w:sz w:val="22"/>
              </w:rPr>
            </w:pPr>
            <w:r>
              <w:rPr>
                <w:rFonts w:hint="eastAsia" w:ascii="宋体" w:hAnsi="宋体" w:eastAsia="宋体"/>
                <w:b/>
                <w:sz w:val="22"/>
              </w:rPr>
              <w:t>产品名称</w:t>
            </w:r>
          </w:p>
        </w:tc>
        <w:tc>
          <w:tcPr>
            <w:tcW w:w="1149" w:type="pct"/>
            <w:vAlign w:val="center"/>
          </w:tcPr>
          <w:p w14:paraId="0944F866">
            <w:pPr>
              <w:snapToGrid w:val="0"/>
              <w:jc w:val="center"/>
              <w:rPr>
                <w:rFonts w:ascii="宋体" w:hAnsi="宋体" w:eastAsia="宋体"/>
                <w:b/>
                <w:sz w:val="22"/>
              </w:rPr>
            </w:pPr>
            <w:r>
              <w:rPr>
                <w:rFonts w:hint="eastAsia" w:ascii="宋体" w:hAnsi="宋体" w:eastAsia="宋体"/>
                <w:b/>
                <w:sz w:val="22"/>
              </w:rPr>
              <w:t>全国银行业理财信息登记系统编码</w:t>
            </w:r>
          </w:p>
        </w:tc>
        <w:tc>
          <w:tcPr>
            <w:tcW w:w="1398" w:type="pct"/>
          </w:tcPr>
          <w:p w14:paraId="340E8942">
            <w:pPr>
              <w:snapToGrid w:val="0"/>
              <w:jc w:val="center"/>
              <w:rPr>
                <w:rFonts w:hint="eastAsia" w:ascii="宋体" w:hAnsi="宋体" w:eastAsia="宋体"/>
                <w:b/>
                <w:sz w:val="22"/>
              </w:rPr>
            </w:pPr>
            <w:r>
              <w:rPr>
                <w:rFonts w:hint="eastAsia" w:ascii="宋体" w:hAnsi="宋体" w:eastAsia="宋体"/>
                <w:b/>
                <w:sz w:val="22"/>
              </w:rPr>
              <w:t>调整前</w:t>
            </w:r>
          </w:p>
        </w:tc>
        <w:tc>
          <w:tcPr>
            <w:tcW w:w="1273" w:type="pct"/>
          </w:tcPr>
          <w:p w14:paraId="0AD5DDD0">
            <w:pPr>
              <w:snapToGrid w:val="0"/>
              <w:jc w:val="center"/>
              <w:rPr>
                <w:rFonts w:hint="eastAsia" w:ascii="宋体" w:hAnsi="宋体" w:eastAsia="宋体"/>
                <w:b/>
                <w:sz w:val="22"/>
              </w:rPr>
            </w:pPr>
            <w:r>
              <w:rPr>
                <w:rFonts w:hint="eastAsia" w:ascii="宋体" w:hAnsi="宋体" w:eastAsia="宋体"/>
                <w:b/>
                <w:sz w:val="22"/>
              </w:rPr>
              <w:t>调整后</w:t>
            </w:r>
          </w:p>
        </w:tc>
      </w:tr>
      <w:tr w14:paraId="712CB14D">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1178" w:type="pct"/>
            <w:vAlign w:val="center"/>
          </w:tcPr>
          <w:p w14:paraId="48C4272E">
            <w:pPr>
              <w:widowControl/>
              <w:jc w:val="center"/>
              <w:rPr>
                <w:rFonts w:ascii="宋体" w:hAnsi="宋体" w:eastAsia="宋体"/>
                <w:color w:val="000000"/>
                <w:kern w:val="0"/>
                <w:sz w:val="22"/>
              </w:rPr>
            </w:pPr>
            <w:r>
              <w:rPr>
                <w:rFonts w:hint="eastAsia" w:ascii="宋体" w:hAnsi="宋体" w:eastAsia="宋体"/>
                <w:color w:val="000000"/>
                <w:kern w:val="0"/>
                <w:sz w:val="22"/>
              </w:rPr>
              <w:t>建信理财天天利按日开放式理财产品2号</w:t>
            </w:r>
          </w:p>
        </w:tc>
        <w:tc>
          <w:tcPr>
            <w:tcW w:w="1149" w:type="pct"/>
            <w:vAlign w:val="center"/>
          </w:tcPr>
          <w:p w14:paraId="0B2CC67D">
            <w:pPr>
              <w:jc w:val="center"/>
              <w:rPr>
                <w:rFonts w:ascii="宋体" w:hAnsi="宋体" w:eastAsia="宋体"/>
                <w:color w:val="000000"/>
                <w:sz w:val="22"/>
              </w:rPr>
            </w:pPr>
            <w:r>
              <w:rPr>
                <w:rFonts w:hint="eastAsia" w:ascii="宋体" w:hAnsi="宋体" w:eastAsia="宋体"/>
                <w:color w:val="000000"/>
                <w:sz w:val="22"/>
              </w:rPr>
              <w:t>Z7000724000445</w:t>
            </w:r>
          </w:p>
        </w:tc>
        <w:tc>
          <w:tcPr>
            <w:tcW w:w="1398" w:type="pct"/>
            <w:vAlign w:val="center"/>
          </w:tcPr>
          <w:p w14:paraId="112C154E">
            <w:pPr>
              <w:jc w:val="center"/>
              <w:rPr>
                <w:rFonts w:hint="eastAsia" w:ascii="宋体" w:hAnsi="宋体" w:eastAsia="宋体"/>
                <w:color w:val="000000"/>
                <w:sz w:val="22"/>
                <w:lang w:eastAsia="zh-CN"/>
              </w:rPr>
            </w:pPr>
            <w:r>
              <w:rPr>
                <w:rFonts w:hint="eastAsia" w:ascii="宋体" w:hAnsi="宋体" w:eastAsia="宋体"/>
                <w:color w:val="000000"/>
                <w:sz w:val="22"/>
                <w:lang w:val="en-US" w:eastAsia="zh-CN"/>
              </w:rPr>
              <w:t>产品工作日：</w:t>
            </w:r>
            <w:r>
              <w:rPr>
                <w:rFonts w:hint="eastAsia" w:ascii="宋体" w:hAnsi="宋体" w:eastAsia="宋体"/>
                <w:color w:val="000000"/>
                <w:sz w:val="22"/>
              </w:rPr>
              <w:t>产品工作日是指上海证券交易所和深圳证券交易所的每一正常交易日</w:t>
            </w:r>
            <w:r>
              <w:rPr>
                <w:rFonts w:hint="eastAsia" w:ascii="宋体" w:hAnsi="宋体" w:eastAsia="宋体"/>
                <w:color w:val="000000"/>
                <w:sz w:val="22"/>
                <w:lang w:eastAsia="zh-CN"/>
              </w:rPr>
              <w:t>。</w:t>
            </w:r>
          </w:p>
        </w:tc>
        <w:tc>
          <w:tcPr>
            <w:tcW w:w="1273" w:type="pct"/>
            <w:vAlign w:val="center"/>
          </w:tcPr>
          <w:p w14:paraId="5454E298">
            <w:pPr>
              <w:jc w:val="center"/>
              <w:rPr>
                <w:rFonts w:hint="eastAsia" w:ascii="宋体" w:hAnsi="宋体" w:eastAsia="宋体"/>
                <w:color w:val="000000"/>
                <w:sz w:val="22"/>
                <w:lang w:val="en-US" w:eastAsia="zh-CN"/>
              </w:rPr>
            </w:pPr>
            <w:r>
              <w:rPr>
                <w:rFonts w:hint="eastAsia" w:ascii="宋体" w:hAnsi="宋体" w:eastAsia="宋体"/>
                <w:color w:val="000000"/>
                <w:sz w:val="22"/>
                <w:lang w:val="en-US" w:eastAsia="zh-CN"/>
              </w:rPr>
              <w:t>产品工作日：产品工作日</w:t>
            </w:r>
            <w:r>
              <w:rPr>
                <w:rFonts w:hint="eastAsia" w:ascii="宋体" w:hAnsi="宋体" w:eastAsia="宋体"/>
                <w:color w:val="000000"/>
                <w:sz w:val="22"/>
              </w:rPr>
              <w:t>是指国家法定工作日</w:t>
            </w:r>
            <w:r>
              <w:rPr>
                <w:rFonts w:hint="eastAsia" w:ascii="宋体" w:hAnsi="宋体" w:eastAsia="宋体"/>
                <w:color w:val="000000"/>
                <w:sz w:val="22"/>
                <w:lang w:eastAsia="zh-CN"/>
              </w:rPr>
              <w:t>。</w:t>
            </w:r>
          </w:p>
        </w:tc>
      </w:tr>
      <w:tr w14:paraId="0178FA53">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8" w:type="pct"/>
            <w:vAlign w:val="center"/>
          </w:tcPr>
          <w:p w14:paraId="4ED3778B">
            <w:pPr>
              <w:widowControl/>
              <w:jc w:val="center"/>
              <w:rPr>
                <w:rFonts w:ascii="宋体" w:hAnsi="宋体" w:eastAsia="宋体"/>
                <w:color w:val="000000"/>
                <w:kern w:val="0"/>
                <w:sz w:val="22"/>
              </w:rPr>
            </w:pPr>
            <w:r>
              <w:rPr>
                <w:rFonts w:hint="eastAsia" w:ascii="宋体" w:hAnsi="宋体" w:eastAsia="宋体"/>
                <w:color w:val="000000"/>
                <w:kern w:val="0"/>
                <w:sz w:val="22"/>
              </w:rPr>
              <w:t>建信理财机构专享嘉鑫固收类最低持有30天产品第1期</w:t>
            </w:r>
          </w:p>
        </w:tc>
        <w:tc>
          <w:tcPr>
            <w:tcW w:w="1149" w:type="pct"/>
            <w:vAlign w:val="center"/>
          </w:tcPr>
          <w:p w14:paraId="179309E4">
            <w:pPr>
              <w:jc w:val="center"/>
              <w:rPr>
                <w:rFonts w:ascii="宋体" w:hAnsi="宋体" w:eastAsia="宋体"/>
                <w:color w:val="000000"/>
                <w:sz w:val="22"/>
              </w:rPr>
            </w:pPr>
            <w:r>
              <w:rPr>
                <w:rFonts w:hint="eastAsia" w:ascii="宋体" w:hAnsi="宋体" w:eastAsia="宋体"/>
                <w:color w:val="000000"/>
                <w:sz w:val="22"/>
              </w:rPr>
              <w:t>Z7000723000688</w:t>
            </w:r>
          </w:p>
        </w:tc>
        <w:tc>
          <w:tcPr>
            <w:tcW w:w="1398" w:type="pct"/>
            <w:vAlign w:val="center"/>
          </w:tcPr>
          <w:p w14:paraId="76440728">
            <w:pPr>
              <w:jc w:val="center"/>
              <w:rPr>
                <w:rFonts w:hint="eastAsia" w:ascii="宋体" w:hAnsi="宋体" w:eastAsia="宋体"/>
                <w:color w:val="000000"/>
                <w:sz w:val="22"/>
                <w:lang w:eastAsia="zh-CN"/>
              </w:rPr>
            </w:pPr>
            <w:r>
              <w:rPr>
                <w:rFonts w:hint="eastAsia" w:ascii="宋体" w:hAnsi="宋体" w:eastAsia="宋体"/>
                <w:color w:val="000000"/>
                <w:sz w:val="22"/>
              </w:rPr>
              <w:t>工作日：本产品所称工作日，是指上海证券交易所和深圳证券交易所的每一正常交易日</w:t>
            </w:r>
            <w:r>
              <w:rPr>
                <w:rFonts w:hint="eastAsia" w:ascii="宋体" w:hAnsi="宋体" w:eastAsia="宋体"/>
                <w:color w:val="000000"/>
                <w:sz w:val="22"/>
                <w:lang w:eastAsia="zh-CN"/>
              </w:rPr>
              <w:t>。</w:t>
            </w:r>
          </w:p>
          <w:p w14:paraId="1D995D34">
            <w:pPr>
              <w:jc w:val="center"/>
              <w:rPr>
                <w:rFonts w:hint="eastAsia" w:ascii="宋体" w:hAnsi="宋体" w:eastAsia="宋体"/>
                <w:color w:val="000000"/>
                <w:sz w:val="22"/>
                <w:lang w:val="en-US" w:eastAsia="zh-CN"/>
              </w:rPr>
            </w:pPr>
            <w:r>
              <w:rPr>
                <w:rFonts w:hint="eastAsia" w:ascii="宋体" w:hAnsi="宋体" w:eastAsia="宋体"/>
                <w:color w:val="000000"/>
                <w:sz w:val="22"/>
                <w:lang w:val="en-US" w:eastAsia="zh-CN"/>
              </w:rPr>
              <w:t>申购开放日：除产品成立日外的每个交易日均为申购开放日。</w:t>
            </w:r>
          </w:p>
          <w:p w14:paraId="12225899">
            <w:pPr>
              <w:jc w:val="center"/>
              <w:rPr>
                <w:rFonts w:hint="default" w:ascii="宋体" w:hAnsi="宋体" w:eastAsia="宋体"/>
                <w:color w:val="000000"/>
                <w:sz w:val="22"/>
                <w:lang w:val="en-US" w:eastAsia="zh-CN"/>
              </w:rPr>
            </w:pPr>
            <w:r>
              <w:rPr>
                <w:rFonts w:hint="eastAsia" w:ascii="宋体" w:hAnsi="宋体" w:eastAsia="宋体"/>
                <w:color w:val="000000"/>
                <w:sz w:val="22"/>
                <w:lang w:val="en-US" w:eastAsia="zh-CN"/>
              </w:rPr>
              <w:t>赎回开放日：除产品成立日外的每个交易日均为赎回开放日。</w:t>
            </w:r>
          </w:p>
        </w:tc>
        <w:tc>
          <w:tcPr>
            <w:tcW w:w="1273" w:type="pct"/>
            <w:vAlign w:val="center"/>
          </w:tcPr>
          <w:p w14:paraId="5F4EFE2B">
            <w:pPr>
              <w:jc w:val="center"/>
              <w:rPr>
                <w:rFonts w:hint="eastAsia" w:ascii="宋体" w:hAnsi="宋体" w:eastAsia="宋体"/>
                <w:color w:val="000000"/>
                <w:sz w:val="22"/>
                <w:lang w:eastAsia="zh-CN"/>
              </w:rPr>
            </w:pPr>
            <w:r>
              <w:rPr>
                <w:rFonts w:hint="eastAsia" w:ascii="宋体" w:hAnsi="宋体" w:eastAsia="宋体"/>
                <w:color w:val="000000"/>
                <w:sz w:val="22"/>
              </w:rPr>
              <w:t>工作日：本产品所称工作日，是指国家法定工作日</w:t>
            </w:r>
            <w:r>
              <w:rPr>
                <w:rFonts w:hint="eastAsia" w:ascii="宋体" w:hAnsi="宋体" w:eastAsia="宋体"/>
                <w:color w:val="000000"/>
                <w:sz w:val="22"/>
                <w:lang w:eastAsia="zh-CN"/>
              </w:rPr>
              <w:t>。</w:t>
            </w:r>
          </w:p>
          <w:p w14:paraId="1B1730A9">
            <w:pPr>
              <w:jc w:val="center"/>
              <w:rPr>
                <w:rFonts w:hint="eastAsia" w:ascii="宋体" w:hAnsi="宋体" w:eastAsia="宋体"/>
                <w:color w:val="000000"/>
                <w:sz w:val="22"/>
                <w:lang w:val="en-US" w:eastAsia="zh-CN"/>
              </w:rPr>
            </w:pPr>
            <w:r>
              <w:rPr>
                <w:rFonts w:hint="eastAsia" w:ascii="宋体" w:hAnsi="宋体" w:eastAsia="宋体"/>
                <w:color w:val="000000"/>
                <w:sz w:val="22"/>
                <w:lang w:val="en-US" w:eastAsia="zh-CN"/>
              </w:rPr>
              <w:t>申购开放日：除产品成立日外的每个工作日均为申购开放日。</w:t>
            </w:r>
          </w:p>
          <w:p w14:paraId="230319C9">
            <w:pPr>
              <w:jc w:val="center"/>
              <w:rPr>
                <w:rFonts w:hint="default" w:ascii="宋体" w:hAnsi="宋体" w:eastAsia="宋体"/>
                <w:color w:val="000000"/>
                <w:sz w:val="22"/>
                <w:lang w:val="en-US" w:eastAsia="zh-CN"/>
              </w:rPr>
            </w:pPr>
            <w:r>
              <w:rPr>
                <w:rFonts w:hint="eastAsia" w:ascii="宋体" w:hAnsi="宋体" w:eastAsia="宋体"/>
                <w:color w:val="000000"/>
                <w:sz w:val="22"/>
                <w:lang w:val="en-US" w:eastAsia="zh-CN"/>
              </w:rPr>
              <w:t>赎回开放日：除产品成立日外的每个工作日均为赎回开放日。</w:t>
            </w:r>
          </w:p>
        </w:tc>
      </w:tr>
    </w:tbl>
    <w:p w14:paraId="5D8F4E9C">
      <w:pPr>
        <w:widowControl/>
        <w:shd w:val="clear" w:color="auto" w:fill="FFFFFF"/>
        <w:spacing w:line="560" w:lineRule="exact"/>
        <w:ind w:firstLine="420" w:firstLineChars="0"/>
        <w:rPr>
          <w:rFonts w:ascii="彩虹粗仿宋" w:hAnsi="宋体" w:eastAsia="彩虹粗仿宋" w:cs="宋体"/>
          <w:color w:val="666666"/>
          <w:kern w:val="0"/>
          <w:sz w:val="32"/>
          <w:szCs w:val="32"/>
        </w:rPr>
      </w:pPr>
      <w:r>
        <w:rPr>
          <w:rFonts w:hint="eastAsia" w:ascii="彩虹粗仿宋" w:hAnsi="宋体" w:eastAsia="彩虹粗仿宋" w:cs="宋体"/>
          <w:color w:val="000000"/>
          <w:kern w:val="0"/>
          <w:sz w:val="32"/>
          <w:szCs w:val="32"/>
        </w:rPr>
        <w:t>本公告未提及事宜，按原产品说明书和风险揭示书的约定执行。</w:t>
      </w:r>
    </w:p>
    <w:p w14:paraId="25246E44">
      <w:pPr>
        <w:widowControl/>
        <w:shd w:val="clear" w:color="auto" w:fill="FFFFFF"/>
        <w:spacing w:line="560" w:lineRule="exact"/>
        <w:ind w:firstLine="640" w:firstLineChars="200"/>
        <w:rPr>
          <w:rFonts w:ascii="彩虹粗仿宋" w:hAnsi="宋体" w:eastAsia="彩虹粗仿宋" w:cs="宋体"/>
          <w:color w:val="666666"/>
          <w:kern w:val="0"/>
          <w:sz w:val="32"/>
          <w:szCs w:val="32"/>
        </w:rPr>
      </w:pPr>
      <w:r>
        <w:rPr>
          <w:rFonts w:hint="eastAsia" w:ascii="彩虹粗仿宋" w:hAnsi="宋体" w:eastAsia="彩虹粗仿宋" w:cs="宋体"/>
          <w:color w:val="000000"/>
          <w:kern w:val="0"/>
          <w:sz w:val="32"/>
          <w:szCs w:val="32"/>
        </w:rPr>
        <w:t>特此公告。</w:t>
      </w:r>
    </w:p>
    <w:p w14:paraId="74E56B63">
      <w:pPr>
        <w:widowControl/>
        <w:shd w:val="clear" w:color="auto" w:fill="FFFFFF"/>
        <w:spacing w:line="560" w:lineRule="exact"/>
        <w:ind w:firstLine="4160" w:firstLineChars="1300"/>
        <w:rPr>
          <w:rFonts w:ascii="彩虹粗仿宋" w:hAnsi="宋体" w:eastAsia="彩虹粗仿宋" w:cs="宋体"/>
          <w:color w:val="666666"/>
          <w:kern w:val="0"/>
          <w:sz w:val="32"/>
          <w:szCs w:val="32"/>
        </w:rPr>
      </w:pPr>
      <w:r>
        <w:rPr>
          <w:rFonts w:hint="eastAsia" w:ascii="彩虹粗仿宋" w:hAnsi="宋体" w:eastAsia="彩虹粗仿宋" w:cs="宋体"/>
          <w:color w:val="000000"/>
          <w:kern w:val="0"/>
          <w:sz w:val="32"/>
          <w:szCs w:val="32"/>
        </w:rPr>
        <w:t>建信理财有限责任公司</w:t>
      </w:r>
    </w:p>
    <w:p w14:paraId="272CA3D1">
      <w:pPr>
        <w:widowControl/>
        <w:shd w:val="clear" w:color="auto" w:fill="FFFFFF"/>
        <w:spacing w:line="560" w:lineRule="exact"/>
        <w:ind w:right="320" w:firstLine="4480" w:firstLineChars="1400"/>
        <w:rPr>
          <w:rFonts w:ascii="彩虹粗仿宋" w:eastAsia="彩虹粗仿宋"/>
          <w:sz w:val="32"/>
          <w:szCs w:val="32"/>
        </w:rPr>
      </w:pPr>
      <w:r>
        <w:rPr>
          <w:rFonts w:hint="eastAsia" w:ascii="彩虹粗仿宋" w:hAnsi="宋体" w:eastAsia="彩虹粗仿宋" w:cs="宋体"/>
          <w:color w:val="000000"/>
          <w:kern w:val="0"/>
          <w:sz w:val="32"/>
          <w:szCs w:val="32"/>
        </w:rPr>
        <w:t>202</w:t>
      </w:r>
      <w:r>
        <w:rPr>
          <w:rFonts w:hint="eastAsia" w:ascii="彩虹粗仿宋" w:hAnsi="宋体" w:eastAsia="彩虹粗仿宋" w:cs="宋体"/>
          <w:color w:val="000000"/>
          <w:kern w:val="0"/>
          <w:sz w:val="32"/>
          <w:szCs w:val="32"/>
          <w:lang w:val="en-US" w:eastAsia="zh-CN"/>
        </w:rPr>
        <w:t>5</w:t>
      </w:r>
      <w:r>
        <w:rPr>
          <w:rFonts w:hint="eastAsia" w:ascii="彩虹粗仿宋" w:hAnsi="宋体" w:eastAsia="彩虹粗仿宋" w:cs="宋体"/>
          <w:color w:val="000000"/>
          <w:kern w:val="0"/>
          <w:sz w:val="32"/>
          <w:szCs w:val="32"/>
        </w:rPr>
        <w:t>年</w:t>
      </w:r>
      <w:r>
        <w:rPr>
          <w:rFonts w:hint="eastAsia" w:ascii="彩虹粗仿宋" w:hAnsi="宋体" w:eastAsia="彩虹粗仿宋" w:cs="宋体"/>
          <w:color w:val="000000"/>
          <w:kern w:val="0"/>
          <w:sz w:val="32"/>
          <w:szCs w:val="32"/>
          <w:lang w:val="en-US" w:eastAsia="zh-CN"/>
        </w:rPr>
        <w:t>6</w:t>
      </w:r>
      <w:r>
        <w:rPr>
          <w:rFonts w:hint="eastAsia" w:ascii="彩虹粗仿宋" w:hAnsi="宋体" w:eastAsia="彩虹粗仿宋" w:cs="宋体"/>
          <w:color w:val="000000"/>
          <w:kern w:val="0"/>
          <w:sz w:val="32"/>
          <w:szCs w:val="32"/>
        </w:rPr>
        <w:t>月</w:t>
      </w:r>
      <w:r>
        <w:rPr>
          <w:rFonts w:hint="eastAsia" w:ascii="彩虹粗仿宋" w:hAnsi="宋体" w:eastAsia="彩虹粗仿宋" w:cs="宋体"/>
          <w:color w:val="000000"/>
          <w:kern w:val="0"/>
          <w:sz w:val="32"/>
          <w:szCs w:val="32"/>
          <w:lang w:val="en-US" w:eastAsia="zh-CN"/>
        </w:rPr>
        <w:t>11</w:t>
      </w:r>
      <w:r>
        <w:rPr>
          <w:rFonts w:hint="eastAsia" w:ascii="彩虹粗仿宋" w:hAnsi="宋体" w:eastAsia="彩虹粗仿宋" w:cs="宋体"/>
          <w:color w:val="000000"/>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0E"/>
    <w:rsid w:val="0003470F"/>
    <w:rsid w:val="00050817"/>
    <w:rsid w:val="0009515A"/>
    <w:rsid w:val="00102DA5"/>
    <w:rsid w:val="00175E4C"/>
    <w:rsid w:val="002439E5"/>
    <w:rsid w:val="002A77C6"/>
    <w:rsid w:val="0030008F"/>
    <w:rsid w:val="00320337"/>
    <w:rsid w:val="00396CE7"/>
    <w:rsid w:val="00454623"/>
    <w:rsid w:val="00464367"/>
    <w:rsid w:val="004C727F"/>
    <w:rsid w:val="00543D95"/>
    <w:rsid w:val="005B1578"/>
    <w:rsid w:val="00613DAD"/>
    <w:rsid w:val="00655363"/>
    <w:rsid w:val="00675A72"/>
    <w:rsid w:val="00682E38"/>
    <w:rsid w:val="006C4E3F"/>
    <w:rsid w:val="00736069"/>
    <w:rsid w:val="00747C57"/>
    <w:rsid w:val="00763A78"/>
    <w:rsid w:val="007708B6"/>
    <w:rsid w:val="007A7365"/>
    <w:rsid w:val="008256D2"/>
    <w:rsid w:val="00865747"/>
    <w:rsid w:val="00892A37"/>
    <w:rsid w:val="008A062F"/>
    <w:rsid w:val="008F5ACB"/>
    <w:rsid w:val="0096780E"/>
    <w:rsid w:val="00972E5F"/>
    <w:rsid w:val="00983E72"/>
    <w:rsid w:val="009965ED"/>
    <w:rsid w:val="009A02EA"/>
    <w:rsid w:val="00A04498"/>
    <w:rsid w:val="00A8286E"/>
    <w:rsid w:val="00AC6FA6"/>
    <w:rsid w:val="00AE2D48"/>
    <w:rsid w:val="00B74067"/>
    <w:rsid w:val="00B85504"/>
    <w:rsid w:val="00BE0B57"/>
    <w:rsid w:val="00C23023"/>
    <w:rsid w:val="00C448FA"/>
    <w:rsid w:val="00C90CF7"/>
    <w:rsid w:val="00CB6D85"/>
    <w:rsid w:val="00CE475C"/>
    <w:rsid w:val="00D56FD6"/>
    <w:rsid w:val="00DF2A9F"/>
    <w:rsid w:val="00EB480E"/>
    <w:rsid w:val="00F02134"/>
    <w:rsid w:val="00F4087F"/>
    <w:rsid w:val="00F76077"/>
    <w:rsid w:val="00F9189F"/>
    <w:rsid w:val="00F92579"/>
    <w:rsid w:val="190E6BDD"/>
    <w:rsid w:val="22D7552A"/>
    <w:rsid w:val="27BB185A"/>
    <w:rsid w:val="2D8C0599"/>
    <w:rsid w:val="536063ED"/>
    <w:rsid w:val="70B1707F"/>
    <w:rsid w:val="71714C0F"/>
    <w:rsid w:val="76ED2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customStyle="1" w:styleId="1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4">
    <w:name w:val="批注文字 字符"/>
    <w:basedOn w:val="9"/>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9"/>
    <w:link w:val="3"/>
    <w:semiHidden/>
    <w:qFormat/>
    <w:uiPriority w:val="99"/>
    <w:rPr>
      <w:kern w:val="2"/>
      <w:sz w:val="18"/>
      <w:szCs w:val="18"/>
    </w:rPr>
  </w:style>
  <w:style w:type="character" w:customStyle="1" w:styleId="17">
    <w:name w:val="font31"/>
    <w:basedOn w:val="9"/>
    <w:qFormat/>
    <w:uiPriority w:val="0"/>
    <w:rPr>
      <w:rFonts w:hint="default" w:ascii="Arial" w:hAnsi="Arial" w:cs="Arial"/>
      <w:color w:val="000000"/>
      <w:sz w:val="20"/>
      <w:szCs w:val="20"/>
      <w:u w:val="none"/>
    </w:rPr>
  </w:style>
  <w:style w:type="character" w:customStyle="1" w:styleId="18">
    <w:name w:val="font21"/>
    <w:basedOn w:val="9"/>
    <w:qFormat/>
    <w:uiPriority w:val="0"/>
    <w:rPr>
      <w:rFonts w:hint="eastAsia" w:ascii="宋体" w:hAnsi="宋体" w:eastAsia="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85</Words>
  <Characters>487</Characters>
  <Lines>4</Lines>
  <Paragraphs>1</Paragraphs>
  <TotalTime>8</TotalTime>
  <ScaleCrop>false</ScaleCrop>
  <LinksUpToDate>false</LinksUpToDate>
  <CharactersWithSpaces>571</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2024-01-05T07:46:00Z</dcterms:created>
  <dc:creator>王菁</dc:creator>
  <cp:lastModifiedBy>jxlc</cp:lastModifiedBy>
  <dcterms:modified xsi:type="dcterms:W3CDTF">2025-06-11T01:40:26Z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BCE64873271D463194600D62FD01A816_13</vt:lpwstr>
  </property>
</Properties>
</file>