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935354">
      <w:pPr>
        <w:widowControl/>
        <w:shd w:val="clear" w:color="auto" w:fill="FFFFFF"/>
        <w:jc w:val="center"/>
        <w:rPr>
          <w:rFonts w:hint="eastAsia" w:ascii="彩虹粗仿宋" w:hAnsi="微软雅黑" w:eastAsia="彩虹粗仿宋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彩虹粗仿宋" w:hAnsi="微软雅黑" w:eastAsia="彩虹粗仿宋" w:cs="宋体"/>
          <w:b/>
          <w:bCs/>
          <w:color w:val="000000"/>
          <w:kern w:val="0"/>
          <w:sz w:val="28"/>
          <w:szCs w:val="28"/>
        </w:rPr>
        <w:t>建信理财嘉鑫固收类封闭式产品2024年第356期（分红型）</w:t>
      </w:r>
    </w:p>
    <w:p w14:paraId="2EFF14F1">
      <w:pPr>
        <w:widowControl/>
        <w:shd w:val="clear" w:color="auto" w:fill="FFFFFF"/>
        <w:jc w:val="center"/>
        <w:rPr>
          <w:rFonts w:ascii="彩虹粗仿宋" w:hAnsi="微软雅黑" w:eastAsia="彩虹粗仿宋" w:cs="宋体"/>
          <w:b/>
          <w:bCs/>
          <w:color w:val="000000"/>
          <w:kern w:val="0"/>
          <w:sz w:val="28"/>
          <w:szCs w:val="28"/>
        </w:rPr>
      </w:pPr>
      <w:r>
        <w:rPr>
          <w:rFonts w:ascii="彩虹粗仿宋" w:hAnsi="微软雅黑" w:eastAsia="彩虹粗仿宋" w:cs="宋体"/>
          <w:b/>
          <w:bCs/>
          <w:color w:val="000000"/>
          <w:kern w:val="0"/>
          <w:sz w:val="28"/>
          <w:szCs w:val="28"/>
        </w:rPr>
        <w:t>202</w:t>
      </w:r>
      <w:r>
        <w:rPr>
          <w:rFonts w:hint="eastAsia" w:ascii="彩虹粗仿宋" w:hAnsi="微软雅黑" w:eastAsia="彩虹粗仿宋" w:cs="宋体"/>
          <w:b/>
          <w:bCs/>
          <w:color w:val="000000"/>
          <w:kern w:val="0"/>
          <w:sz w:val="28"/>
          <w:szCs w:val="28"/>
          <w:lang w:val="en-US" w:eastAsia="zh-CN"/>
        </w:rPr>
        <w:t>5</w:t>
      </w:r>
      <w:r>
        <w:rPr>
          <w:rFonts w:ascii="彩虹粗仿宋" w:hAnsi="微软雅黑" w:eastAsia="彩虹粗仿宋" w:cs="宋体"/>
          <w:b/>
          <w:bCs/>
          <w:color w:val="000000"/>
          <w:kern w:val="0"/>
          <w:sz w:val="28"/>
          <w:szCs w:val="28"/>
        </w:rPr>
        <w:t>年第</w:t>
      </w:r>
      <w:r>
        <w:rPr>
          <w:rFonts w:hint="eastAsia" w:ascii="彩虹粗仿宋" w:hAnsi="微软雅黑" w:eastAsia="彩虹粗仿宋" w:cs="宋体"/>
          <w:b/>
          <w:bCs/>
          <w:color w:val="000000"/>
          <w:kern w:val="0"/>
          <w:sz w:val="28"/>
          <w:szCs w:val="28"/>
          <w:lang w:val="en-US" w:eastAsia="zh-CN"/>
        </w:rPr>
        <w:t>5</w:t>
      </w:r>
      <w:r>
        <w:rPr>
          <w:rFonts w:ascii="彩虹粗仿宋" w:hAnsi="微软雅黑" w:eastAsia="彩虹粗仿宋" w:cs="宋体"/>
          <w:b/>
          <w:bCs/>
          <w:color w:val="000000"/>
          <w:kern w:val="0"/>
          <w:sz w:val="28"/>
          <w:szCs w:val="28"/>
        </w:rPr>
        <w:t>次</w:t>
      </w:r>
      <w:r>
        <w:rPr>
          <w:rFonts w:hint="eastAsia" w:ascii="彩虹粗仿宋" w:hAnsi="微软雅黑" w:eastAsia="彩虹粗仿宋" w:cs="宋体"/>
          <w:b/>
          <w:bCs/>
          <w:color w:val="000000"/>
          <w:kern w:val="0"/>
          <w:sz w:val="28"/>
          <w:szCs w:val="28"/>
        </w:rPr>
        <w:t>投资收益分配公告JXJXFBGS240612356</w:t>
      </w:r>
    </w:p>
    <w:p w14:paraId="1322F924">
      <w:pPr>
        <w:widowControl/>
        <w:shd w:val="clear" w:color="auto" w:fill="FFFFFF"/>
        <w:ind w:firstLine="560" w:firstLineChars="200"/>
        <w:rPr>
          <w:rFonts w:ascii="彩虹粗仿宋" w:hAnsi="Verdana" w:eastAsia="彩虹粗仿宋" w:cs="宋体"/>
          <w:color w:val="535353"/>
          <w:kern w:val="0"/>
          <w:sz w:val="28"/>
          <w:szCs w:val="28"/>
        </w:rPr>
      </w:pPr>
    </w:p>
    <w:p w14:paraId="21016816">
      <w:pPr>
        <w:widowControl/>
        <w:rPr>
          <w:rFonts w:ascii="彩虹粗仿宋" w:hAnsi="Verdana" w:eastAsia="彩虹粗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彩虹粗仿宋" w:hAnsi="Verdana" w:eastAsia="彩虹粗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尊敬的投资者：</w:t>
      </w:r>
    </w:p>
    <w:p w14:paraId="20EABEEF">
      <w:pPr>
        <w:widowControl/>
        <w:ind w:firstLine="560" w:firstLineChars="200"/>
        <w:rPr>
          <w:rFonts w:hint="eastAsia" w:ascii="彩虹粗仿宋" w:hAnsi="彩虹粗仿宋" w:eastAsia="彩虹粗仿宋"/>
          <w:color w:val="000000"/>
          <w:sz w:val="28"/>
          <w:szCs w:val="24"/>
        </w:rPr>
      </w:pPr>
      <w:r>
        <w:rPr>
          <w:rFonts w:hint="eastAsia" w:ascii="彩虹粗仿宋" w:hAnsi="彩虹粗仿宋" w:eastAsia="彩虹粗仿宋"/>
          <w:color w:val="000000"/>
          <w:sz w:val="28"/>
          <w:szCs w:val="24"/>
        </w:rPr>
        <w:t>建信理财嘉鑫固收类封闭式产品2024年第356期（分红型）（产品编码：JXJXFBGS240612356）将进行2025年第</w:t>
      </w:r>
      <w:r>
        <w:rPr>
          <w:rFonts w:hint="eastAsia" w:ascii="彩虹粗仿宋" w:hAnsi="彩虹粗仿宋" w:eastAsia="彩虹粗仿宋"/>
          <w:color w:val="000000"/>
          <w:sz w:val="28"/>
          <w:szCs w:val="24"/>
          <w:lang w:val="en-US" w:eastAsia="zh-CN"/>
        </w:rPr>
        <w:t>5</w:t>
      </w:r>
      <w:r>
        <w:rPr>
          <w:rFonts w:hint="eastAsia" w:ascii="彩虹粗仿宋" w:hAnsi="彩虹粗仿宋" w:eastAsia="彩虹粗仿宋"/>
          <w:color w:val="000000"/>
          <w:sz w:val="28"/>
          <w:szCs w:val="24"/>
        </w:rPr>
        <w:t>次收益分配。根据本理财产品投资收益情况，每100份理财计划现金分配人民币0.10元，权益登记日为2025年6月25日，除权除息日为2025年6月25日，分红日为2025年6月27日。</w:t>
      </w:r>
    </w:p>
    <w:p w14:paraId="6C02D632">
      <w:pPr>
        <w:widowControl/>
        <w:ind w:firstLine="560" w:firstLineChars="200"/>
        <w:rPr>
          <w:rFonts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建信理财有限责任公司不负责代扣代缴客户购买本产品的所得税款。若相关法律法规、税收政策规定理财产品管理人应代扣代缴相关税款，建信理财有限责任公司有权依法履行代扣代缴义务。</w:t>
      </w:r>
    </w:p>
    <w:p w14:paraId="0EE43FD7">
      <w:pPr>
        <w:widowControl/>
        <w:ind w:firstLine="560" w:firstLineChars="200"/>
        <w:rPr>
          <w:rFonts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本公告未提及事宜，按产品说明书和风险揭示书的约定执行。</w:t>
      </w:r>
    </w:p>
    <w:p w14:paraId="6B97BF71">
      <w:pPr>
        <w:widowControl/>
        <w:ind w:firstLine="560" w:firstLineChars="200"/>
        <w:rPr>
          <w:rFonts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特此公告。</w:t>
      </w:r>
    </w:p>
    <w:p w14:paraId="2C16692B">
      <w:pPr>
        <w:widowControl/>
        <w:ind w:firstLine="560" w:firstLineChars="200"/>
        <w:rPr>
          <w:rFonts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1E1E6861">
      <w:pPr>
        <w:widowControl/>
        <w:ind w:firstLine="560" w:firstLineChars="200"/>
        <w:jc w:val="right"/>
        <w:rPr>
          <w:rFonts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建信理财有限责任公司</w:t>
      </w:r>
    </w:p>
    <w:p w14:paraId="38A22D20">
      <w:pPr>
        <w:widowControl/>
        <w:ind w:firstLine="560" w:firstLineChars="200"/>
        <w:jc w:val="right"/>
        <w:rPr>
          <w:rFonts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彩虹粗仿宋" w:eastAsia="彩虹粗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彩虹粗仿宋" w:eastAsia="彩虹粗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</w:t>
      </w:r>
      <w:bookmarkStart w:id="0" w:name="_GoBack"/>
      <w:bookmarkEnd w:id="0"/>
      <w:r>
        <w:rPr>
          <w:rFonts w:hint="eastAsia"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彩虹粗仿宋" w:eastAsia="彩虹粗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19</w:t>
      </w:r>
      <w:r>
        <w:rPr>
          <w:rFonts w:hint="eastAsia"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彩虹粗仿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lMDEwZDZmNGQ0ZDExNTYzODA1NTAzMjNjMDk0ZWQifQ=="/>
  </w:docVars>
  <w:rsids>
    <w:rsidRoot w:val="00172A27"/>
    <w:rsid w:val="00065089"/>
    <w:rsid w:val="00066BD1"/>
    <w:rsid w:val="000777B1"/>
    <w:rsid w:val="00125158"/>
    <w:rsid w:val="00172A27"/>
    <w:rsid w:val="00186CCF"/>
    <w:rsid w:val="001A4E7A"/>
    <w:rsid w:val="00221214"/>
    <w:rsid w:val="00311F5D"/>
    <w:rsid w:val="00343ACF"/>
    <w:rsid w:val="003C5CFF"/>
    <w:rsid w:val="00401D06"/>
    <w:rsid w:val="00485DEC"/>
    <w:rsid w:val="004B492C"/>
    <w:rsid w:val="005B4BB4"/>
    <w:rsid w:val="00622122"/>
    <w:rsid w:val="0063782D"/>
    <w:rsid w:val="006933D5"/>
    <w:rsid w:val="006D2ECA"/>
    <w:rsid w:val="00784392"/>
    <w:rsid w:val="007E6125"/>
    <w:rsid w:val="00847F92"/>
    <w:rsid w:val="008A6707"/>
    <w:rsid w:val="009A1878"/>
    <w:rsid w:val="009B46DC"/>
    <w:rsid w:val="00B56C15"/>
    <w:rsid w:val="00BB06C7"/>
    <w:rsid w:val="00BB1515"/>
    <w:rsid w:val="00BE376C"/>
    <w:rsid w:val="00BF6B1A"/>
    <w:rsid w:val="00C75773"/>
    <w:rsid w:val="00CD52ED"/>
    <w:rsid w:val="00CE3E3D"/>
    <w:rsid w:val="00DE5C03"/>
    <w:rsid w:val="00DF7D33"/>
    <w:rsid w:val="00E345B3"/>
    <w:rsid w:val="00E667C9"/>
    <w:rsid w:val="00E67830"/>
    <w:rsid w:val="00E7333C"/>
    <w:rsid w:val="00E75BF2"/>
    <w:rsid w:val="00E94A52"/>
    <w:rsid w:val="00F20289"/>
    <w:rsid w:val="00F5480E"/>
    <w:rsid w:val="00F6681D"/>
    <w:rsid w:val="00F70767"/>
    <w:rsid w:val="00F77532"/>
    <w:rsid w:val="00F8082F"/>
    <w:rsid w:val="00FB64EB"/>
    <w:rsid w:val="00FC08A9"/>
    <w:rsid w:val="014724C7"/>
    <w:rsid w:val="069614E2"/>
    <w:rsid w:val="09E41FB1"/>
    <w:rsid w:val="0B601069"/>
    <w:rsid w:val="0D070FA8"/>
    <w:rsid w:val="0FCA16AE"/>
    <w:rsid w:val="12CD78D1"/>
    <w:rsid w:val="18155294"/>
    <w:rsid w:val="18E259F5"/>
    <w:rsid w:val="1A680CA5"/>
    <w:rsid w:val="1E1157B1"/>
    <w:rsid w:val="20B0627B"/>
    <w:rsid w:val="2172452E"/>
    <w:rsid w:val="22B36125"/>
    <w:rsid w:val="27636C11"/>
    <w:rsid w:val="27732506"/>
    <w:rsid w:val="2AB04FD8"/>
    <w:rsid w:val="2C1F452D"/>
    <w:rsid w:val="323179BC"/>
    <w:rsid w:val="34964462"/>
    <w:rsid w:val="34F26BFE"/>
    <w:rsid w:val="366A02F1"/>
    <w:rsid w:val="440E5074"/>
    <w:rsid w:val="45F93A94"/>
    <w:rsid w:val="46C00418"/>
    <w:rsid w:val="485A4042"/>
    <w:rsid w:val="486C30D6"/>
    <w:rsid w:val="51CB34F4"/>
    <w:rsid w:val="5347486A"/>
    <w:rsid w:val="53981BF2"/>
    <w:rsid w:val="542224B9"/>
    <w:rsid w:val="568C592E"/>
    <w:rsid w:val="57646669"/>
    <w:rsid w:val="59317BF7"/>
    <w:rsid w:val="5FDB6471"/>
    <w:rsid w:val="62367101"/>
    <w:rsid w:val="65461BE0"/>
    <w:rsid w:val="65DD0AAC"/>
    <w:rsid w:val="6759548C"/>
    <w:rsid w:val="68AC729A"/>
    <w:rsid w:val="6BE4212E"/>
    <w:rsid w:val="6D71113A"/>
    <w:rsid w:val="6E5518F5"/>
    <w:rsid w:val="704038D9"/>
    <w:rsid w:val="786C0E77"/>
    <w:rsid w:val="7AD4239B"/>
    <w:rsid w:val="7BA9015C"/>
    <w:rsid w:val="7F1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customStyle="1" w:styleId="12">
    <w:name w:val="标题 2 字符"/>
    <w:basedOn w:val="10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customStyle="1" w:styleId="13">
    <w:name w:val="con_tim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4">
    <w:name w:val="日期 字符"/>
    <w:basedOn w:val="10"/>
    <w:link w:val="3"/>
    <w:semiHidden/>
    <w:qFormat/>
    <w:uiPriority w:val="99"/>
  </w:style>
  <w:style w:type="character" w:customStyle="1" w:styleId="15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6">
    <w:name w:val="页脚 字符"/>
    <w:basedOn w:val="10"/>
    <w:link w:val="5"/>
    <w:qFormat/>
    <w:uiPriority w:val="99"/>
    <w:rPr>
      <w:sz w:val="18"/>
      <w:szCs w:val="18"/>
    </w:rPr>
  </w:style>
  <w:style w:type="character" w:customStyle="1" w:styleId="17">
    <w:name w:val="批注框文本 字符"/>
    <w:basedOn w:val="10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290</Words>
  <Characters>363</Characters>
  <Lines>2</Lines>
  <Paragraphs>1</Paragraphs>
  <TotalTime>6</TotalTime>
  <ScaleCrop>false</ScaleCrop>
  <LinksUpToDate>false</LinksUpToDate>
  <CharactersWithSpaces>363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2021-05-25T09:22:00Z</dcterms:created>
  <dc:creator>jxlc</dc:creator>
  <cp:lastModifiedBy>jxlc</cp:lastModifiedBy>
  <dcterms:modified xsi:type="dcterms:W3CDTF">2025-06-19T06:23:20Z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232B2D4297C74812AA818DA06A9B450D</vt:lpwstr>
  </property>
</Properties>
</file>