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61E4AC">
      <w:pPr>
        <w:spacing w:line="560" w:lineRule="exact"/>
        <w:jc w:val="center"/>
        <w:rPr>
          <w:rFonts w:hint="eastAsia" w:ascii="彩虹小标宋" w:eastAsia="彩虹小标宋"/>
          <w:sz w:val="44"/>
          <w:szCs w:val="44"/>
        </w:rPr>
      </w:pPr>
      <w:r>
        <w:rPr>
          <w:rFonts w:hint="eastAsia" w:ascii="彩虹小标宋" w:eastAsia="彩虹小标宋"/>
          <w:sz w:val="44"/>
          <w:szCs w:val="44"/>
        </w:rPr>
        <w:t>关于建信理财嘉鑫（稳利）法人版固收类按日开放式产品第4期发生巨额赎回的公告-JXJXARGS240920004</w:t>
      </w:r>
    </w:p>
    <w:p w14:paraId="69F9242B">
      <w:pPr>
        <w:spacing w:line="560" w:lineRule="exact"/>
        <w:jc w:val="center"/>
        <w:rPr>
          <w:rFonts w:hint="eastAsia" w:ascii="彩虹小标宋" w:eastAsia="彩虹小标宋"/>
          <w:sz w:val="44"/>
          <w:szCs w:val="44"/>
        </w:rPr>
      </w:pPr>
    </w:p>
    <w:p w14:paraId="202CECEB">
      <w:pPr>
        <w:spacing w:line="560" w:lineRule="exact"/>
        <w:rPr>
          <w:rFonts w:ascii="彩虹粗仿宋" w:eastAsia="彩虹粗仿宋"/>
          <w:sz w:val="32"/>
          <w:szCs w:val="32"/>
        </w:rPr>
      </w:pPr>
      <w:r>
        <w:rPr>
          <w:rFonts w:hint="eastAsia" w:ascii="彩虹粗仿宋" w:eastAsia="彩虹粗仿宋"/>
          <w:sz w:val="32"/>
          <w:szCs w:val="32"/>
        </w:rPr>
        <w:t>尊敬的投资者：</w:t>
      </w:r>
    </w:p>
    <w:p w14:paraId="6E245F29">
      <w:pPr>
        <w:spacing w:line="560" w:lineRule="exact"/>
        <w:ind w:firstLine="640" w:firstLineChars="200"/>
        <w:rPr>
          <w:rFonts w:ascii="彩虹粗仿宋" w:eastAsia="彩虹粗仿宋"/>
          <w:sz w:val="32"/>
          <w:szCs w:val="32"/>
        </w:rPr>
      </w:pPr>
      <w:r>
        <w:rPr>
          <w:rFonts w:hint="eastAsia" w:ascii="彩虹粗仿宋" w:eastAsia="彩虹粗仿宋"/>
          <w:sz w:val="32"/>
          <w:szCs w:val="32"/>
        </w:rPr>
        <w:t>建信理财嘉鑫（稳利）法人版固收类按日开放式产品第4期（全国银行业理财信息登记系统编码：</w:t>
      </w:r>
      <w:r>
        <w:rPr>
          <w:rFonts w:ascii="彩虹粗仿宋" w:eastAsia="彩虹粗仿宋"/>
          <w:sz w:val="32"/>
          <w:szCs w:val="32"/>
        </w:rPr>
        <w:t>Z7000724000630</w:t>
      </w:r>
      <w:r>
        <w:rPr>
          <w:rFonts w:hint="eastAsia" w:ascii="彩虹粗仿宋" w:eastAsia="彩虹粗仿宋"/>
          <w:sz w:val="32"/>
          <w:szCs w:val="32"/>
        </w:rPr>
        <w:t>）于</w:t>
      </w:r>
      <w:r>
        <w:rPr>
          <w:rFonts w:ascii="彩虹粗仿宋" w:eastAsia="彩虹粗仿宋"/>
          <w:sz w:val="32"/>
          <w:szCs w:val="32"/>
        </w:rPr>
        <w:t>2025年</w:t>
      </w:r>
      <w:r>
        <w:rPr>
          <w:rFonts w:hint="eastAsia" w:ascii="彩虹粗仿宋" w:eastAsia="彩虹粗仿宋"/>
          <w:sz w:val="32"/>
          <w:szCs w:val="32"/>
          <w:lang w:val="en-US" w:eastAsia="zh-CN"/>
        </w:rPr>
        <w:t>6</w:t>
      </w:r>
      <w:r>
        <w:rPr>
          <w:rFonts w:ascii="彩虹粗仿宋" w:eastAsia="彩虹粗仿宋"/>
          <w:sz w:val="32"/>
          <w:szCs w:val="32"/>
        </w:rPr>
        <w:t>月</w:t>
      </w:r>
      <w:r>
        <w:rPr>
          <w:rFonts w:hint="eastAsia" w:ascii="彩虹粗仿宋" w:eastAsia="彩虹粗仿宋"/>
          <w:sz w:val="32"/>
          <w:szCs w:val="32"/>
          <w:lang w:val="en-US" w:eastAsia="zh-CN"/>
        </w:rPr>
        <w:t>23</w:t>
      </w:r>
      <w:r>
        <w:rPr>
          <w:rFonts w:ascii="彩虹粗仿宋" w:eastAsia="彩虹粗仿宋"/>
          <w:sz w:val="32"/>
          <w:szCs w:val="32"/>
        </w:rPr>
        <w:t>日</w:t>
      </w:r>
      <w:r>
        <w:rPr>
          <w:rFonts w:hint="eastAsia" w:ascii="彩虹粗仿宋" w:eastAsia="彩虹粗仿宋"/>
          <w:sz w:val="32"/>
          <w:szCs w:val="32"/>
        </w:rPr>
        <w:t>的开放时间内触发巨额赎回</w:t>
      </w:r>
      <w:r>
        <w:rPr>
          <w:rFonts w:hint="eastAsia" w:ascii="彩虹粗仿宋" w:eastAsia="彩虹粗仿宋"/>
          <w:sz w:val="32"/>
          <w:szCs w:val="32"/>
          <w:lang w:val="en-US" w:eastAsia="zh-CN"/>
        </w:rPr>
        <w:t>。</w:t>
      </w:r>
      <w:r>
        <w:rPr>
          <w:rFonts w:hint="eastAsia" w:ascii="彩虹粗仿宋" w:eastAsia="彩虹粗仿宋"/>
          <w:sz w:val="32"/>
          <w:szCs w:val="32"/>
        </w:rPr>
        <w:t>根据说明书的约定，本产品于当日触发巨额赎回条款后，暂停接受投资者赎回申请，</w:t>
      </w:r>
      <w:r>
        <w:rPr>
          <w:rFonts w:hint="eastAsia" w:ascii="彩虹粗仿宋" w:eastAsia="彩虹粗仿宋"/>
          <w:sz w:val="32"/>
          <w:szCs w:val="32"/>
          <w:lang w:val="en-US" w:eastAsia="zh-CN"/>
        </w:rPr>
        <w:t>对当日赎回申请按57.2973%的比例进行确认，投资者可</w:t>
      </w:r>
      <w:r>
        <w:rPr>
          <w:rFonts w:hint="eastAsia" w:ascii="彩虹粗仿宋" w:eastAsia="彩虹粗仿宋"/>
          <w:sz w:val="32"/>
          <w:szCs w:val="32"/>
        </w:rPr>
        <w:t>于</w:t>
      </w:r>
      <w:r>
        <w:rPr>
          <w:rFonts w:ascii="彩虹粗仿宋" w:eastAsia="彩虹粗仿宋"/>
          <w:sz w:val="32"/>
          <w:szCs w:val="32"/>
        </w:rPr>
        <w:t>2025年</w:t>
      </w:r>
      <w:r>
        <w:rPr>
          <w:rFonts w:hint="eastAsia" w:ascii="彩虹粗仿宋" w:eastAsia="彩虹粗仿宋"/>
          <w:sz w:val="32"/>
          <w:szCs w:val="32"/>
          <w:lang w:val="en-US" w:eastAsia="zh-CN"/>
        </w:rPr>
        <w:t>6</w:t>
      </w:r>
      <w:r>
        <w:rPr>
          <w:rFonts w:ascii="彩虹粗仿宋" w:eastAsia="彩虹粗仿宋"/>
          <w:sz w:val="32"/>
          <w:szCs w:val="32"/>
        </w:rPr>
        <w:t>月</w:t>
      </w:r>
      <w:r>
        <w:rPr>
          <w:rFonts w:hint="eastAsia" w:ascii="彩虹粗仿宋" w:eastAsia="彩虹粗仿宋"/>
          <w:sz w:val="32"/>
          <w:szCs w:val="32"/>
          <w:lang w:val="en-US" w:eastAsia="zh-CN"/>
        </w:rPr>
        <w:t>24</w:t>
      </w:r>
      <w:r>
        <w:rPr>
          <w:rFonts w:ascii="彩虹粗仿宋" w:eastAsia="彩虹粗仿宋"/>
          <w:sz w:val="32"/>
          <w:szCs w:val="32"/>
        </w:rPr>
        <w:t>日</w:t>
      </w:r>
      <w:r>
        <w:rPr>
          <w:rFonts w:hint="eastAsia" w:ascii="彩虹粗仿宋" w:eastAsia="彩虹粗仿宋"/>
          <w:sz w:val="32"/>
          <w:szCs w:val="32"/>
        </w:rPr>
        <w:t>9:00起重新</w:t>
      </w:r>
      <w:r>
        <w:rPr>
          <w:rFonts w:hint="eastAsia" w:ascii="彩虹粗仿宋" w:eastAsia="彩虹粗仿宋"/>
          <w:sz w:val="32"/>
          <w:szCs w:val="32"/>
          <w:lang w:val="en-US" w:eastAsia="zh-CN"/>
        </w:rPr>
        <w:t>发起</w:t>
      </w:r>
      <w:r>
        <w:rPr>
          <w:rFonts w:hint="eastAsia" w:ascii="彩虹粗仿宋" w:eastAsia="彩虹粗仿宋"/>
          <w:sz w:val="32"/>
          <w:szCs w:val="32"/>
        </w:rPr>
        <w:t>赎回申请。</w:t>
      </w:r>
    </w:p>
    <w:p w14:paraId="5AE00134">
      <w:pPr>
        <w:spacing w:line="560" w:lineRule="exact"/>
        <w:ind w:firstLine="640" w:firstLineChars="200"/>
        <w:rPr>
          <w:rFonts w:ascii="彩虹粗仿宋" w:eastAsia="彩虹粗仿宋"/>
          <w:sz w:val="32"/>
          <w:szCs w:val="32"/>
        </w:rPr>
      </w:pPr>
      <w:r>
        <w:rPr>
          <w:rFonts w:hint="eastAsia" w:ascii="彩虹粗仿宋" w:eastAsia="彩虹粗仿宋"/>
          <w:sz w:val="32"/>
          <w:szCs w:val="32"/>
        </w:rPr>
        <w:t>建信理财有限责任公司将本着专业尽职的原则持续为您提供专业化理财服务。</w:t>
      </w:r>
      <w:bookmarkStart w:id="0" w:name="_GoBack"/>
      <w:bookmarkEnd w:id="0"/>
    </w:p>
    <w:p w14:paraId="406B1EA3">
      <w:pPr>
        <w:spacing w:line="560" w:lineRule="exact"/>
        <w:ind w:firstLine="640" w:firstLineChars="200"/>
        <w:rPr>
          <w:rFonts w:ascii="彩虹粗仿宋" w:eastAsia="彩虹粗仿宋"/>
          <w:sz w:val="32"/>
          <w:szCs w:val="32"/>
        </w:rPr>
      </w:pPr>
      <w:r>
        <w:rPr>
          <w:rFonts w:hint="eastAsia" w:ascii="彩虹粗仿宋" w:eastAsia="彩虹粗仿宋"/>
          <w:sz w:val="32"/>
          <w:szCs w:val="32"/>
        </w:rPr>
        <w:t>特此公告。</w:t>
      </w:r>
    </w:p>
    <w:p w14:paraId="7F94191C">
      <w:pPr>
        <w:spacing w:line="560" w:lineRule="exact"/>
        <w:ind w:firstLine="640" w:firstLineChars="200"/>
        <w:rPr>
          <w:rFonts w:ascii="彩虹粗仿宋" w:eastAsia="彩虹粗仿宋"/>
          <w:sz w:val="32"/>
          <w:szCs w:val="32"/>
        </w:rPr>
      </w:pPr>
    </w:p>
    <w:p w14:paraId="1BA0B280">
      <w:pPr>
        <w:spacing w:line="560" w:lineRule="exact"/>
        <w:ind w:firstLine="640" w:firstLineChars="200"/>
        <w:rPr>
          <w:rFonts w:ascii="彩虹粗仿宋" w:eastAsia="彩虹粗仿宋"/>
          <w:sz w:val="32"/>
          <w:szCs w:val="32"/>
        </w:rPr>
      </w:pPr>
    </w:p>
    <w:p w14:paraId="36C3BF22">
      <w:pPr>
        <w:spacing w:line="560" w:lineRule="exact"/>
        <w:ind w:firstLine="640" w:firstLineChars="200"/>
        <w:rPr>
          <w:rFonts w:ascii="彩虹粗仿宋" w:eastAsia="彩虹粗仿宋"/>
          <w:sz w:val="32"/>
          <w:szCs w:val="32"/>
        </w:rPr>
      </w:pPr>
      <w:r>
        <w:rPr>
          <w:rFonts w:hint="eastAsia" w:ascii="彩虹粗仿宋" w:eastAsia="彩虹粗仿宋"/>
          <w:sz w:val="32"/>
          <w:szCs w:val="32"/>
        </w:rPr>
        <w:t xml:space="preserve">  </w:t>
      </w:r>
      <w:r>
        <w:rPr>
          <w:rFonts w:ascii="彩虹粗仿宋" w:eastAsia="彩虹粗仿宋"/>
          <w:sz w:val="32"/>
          <w:szCs w:val="32"/>
        </w:rPr>
        <w:t xml:space="preserve">                        </w:t>
      </w:r>
      <w:r>
        <w:rPr>
          <w:rFonts w:hint="eastAsia" w:ascii="彩虹粗仿宋" w:eastAsia="彩虹粗仿宋"/>
          <w:sz w:val="32"/>
          <w:szCs w:val="32"/>
        </w:rPr>
        <w:t xml:space="preserve"> 建信理财有限责任公司</w:t>
      </w:r>
    </w:p>
    <w:p w14:paraId="2BB7E5F2">
      <w:pPr>
        <w:spacing w:line="560" w:lineRule="exact"/>
        <w:ind w:firstLine="5440" w:firstLineChars="1700"/>
        <w:rPr>
          <w:rFonts w:ascii="彩虹粗仿宋" w:eastAsia="彩虹粗仿宋"/>
          <w:sz w:val="32"/>
          <w:szCs w:val="32"/>
        </w:rPr>
        <w:sectPr>
          <w:pgSz w:w="11906" w:h="16838"/>
          <w:pgMar w:top="1440" w:right="1800" w:bottom="1440" w:left="1800" w:header="851" w:footer="992" w:gutter="0"/>
          <w:pgNumType w:start="1"/>
          <w:cols w:space="425" w:num="1"/>
          <w:docGrid w:type="lines" w:linePitch="312" w:charSpace="0"/>
        </w:sectPr>
      </w:pPr>
      <w:r>
        <w:rPr>
          <w:rFonts w:ascii="彩虹粗仿宋" w:eastAsia="彩虹粗仿宋"/>
          <w:sz w:val="32"/>
          <w:szCs w:val="32"/>
        </w:rPr>
        <w:t>2025年</w:t>
      </w:r>
      <w:r>
        <w:rPr>
          <w:rFonts w:hint="eastAsia" w:ascii="彩虹粗仿宋" w:eastAsia="彩虹粗仿宋"/>
          <w:sz w:val="32"/>
          <w:szCs w:val="32"/>
          <w:lang w:val="en-US" w:eastAsia="zh-CN"/>
        </w:rPr>
        <w:t>6</w:t>
      </w:r>
      <w:r>
        <w:rPr>
          <w:rFonts w:ascii="彩虹粗仿宋" w:eastAsia="彩虹粗仿宋"/>
          <w:sz w:val="32"/>
          <w:szCs w:val="32"/>
        </w:rPr>
        <w:t>月</w:t>
      </w:r>
      <w:r>
        <w:rPr>
          <w:rFonts w:hint="eastAsia" w:ascii="彩虹粗仿宋" w:eastAsia="彩虹粗仿宋"/>
          <w:sz w:val="32"/>
          <w:szCs w:val="32"/>
          <w:lang w:val="en-US" w:eastAsia="zh-CN"/>
        </w:rPr>
        <w:t>26</w:t>
      </w:r>
      <w:r>
        <w:rPr>
          <w:rFonts w:ascii="彩虹粗仿宋" w:eastAsia="彩虹粗仿宋"/>
          <w:sz w:val="32"/>
          <w:szCs w:val="32"/>
        </w:rPr>
        <w:t>日</w:t>
      </w:r>
    </w:p>
    <w:p w14:paraId="707E69F6">
      <w:pPr>
        <w:spacing w:line="560" w:lineRule="exact"/>
        <w:ind w:firstLine="5440" w:firstLineChars="1700"/>
        <w:rPr>
          <w:rFonts w:ascii="彩虹粗仿宋" w:eastAsia="彩虹粗仿宋"/>
          <w:sz w:val="32"/>
          <w:szCs w:val="32"/>
        </w:rPr>
      </w:pPr>
    </w:p>
    <w:sectPr>
      <w:type w:val="continuous"/>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彩虹粗仿宋">
    <w:panose1 w:val="03000509000000000000"/>
    <w:charset w:val="86"/>
    <w:family w:val="script"/>
    <w:pitch w:val="default"/>
    <w:sig w:usb0="00000001" w:usb1="080E0000" w:usb2="00000000" w:usb3="00000000" w:csb0="00040000" w:csb1="00000000"/>
  </w:font>
  <w:font w:name="彩虹小标宋">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hkZmQzYzU2MWU4OTg1ZjQ0MjVmZjgxZjk0YTljMmYifQ=="/>
  </w:docVars>
  <w:rsids>
    <w:rsidRoot w:val="001428A6"/>
    <w:rsid w:val="00022EF3"/>
    <w:rsid w:val="0005242D"/>
    <w:rsid w:val="000A11D9"/>
    <w:rsid w:val="000E22A8"/>
    <w:rsid w:val="001428A6"/>
    <w:rsid w:val="00206F79"/>
    <w:rsid w:val="0022204A"/>
    <w:rsid w:val="00326FE7"/>
    <w:rsid w:val="003C5294"/>
    <w:rsid w:val="003D7CFA"/>
    <w:rsid w:val="004C0C5D"/>
    <w:rsid w:val="00505B5C"/>
    <w:rsid w:val="00586B28"/>
    <w:rsid w:val="00652CCE"/>
    <w:rsid w:val="006674CF"/>
    <w:rsid w:val="0068278D"/>
    <w:rsid w:val="006C03D2"/>
    <w:rsid w:val="00712F72"/>
    <w:rsid w:val="0076079D"/>
    <w:rsid w:val="00792813"/>
    <w:rsid w:val="007C0139"/>
    <w:rsid w:val="007C33BC"/>
    <w:rsid w:val="008852F8"/>
    <w:rsid w:val="008B2407"/>
    <w:rsid w:val="00905D50"/>
    <w:rsid w:val="00B8546A"/>
    <w:rsid w:val="00C32C3F"/>
    <w:rsid w:val="00C406D4"/>
    <w:rsid w:val="00D156A8"/>
    <w:rsid w:val="00D74827"/>
    <w:rsid w:val="00D806D9"/>
    <w:rsid w:val="00DD228E"/>
    <w:rsid w:val="00E065B2"/>
    <w:rsid w:val="00EC5809"/>
    <w:rsid w:val="00F31745"/>
    <w:rsid w:val="00F84E49"/>
    <w:rsid w:val="01D42F86"/>
    <w:rsid w:val="04176C96"/>
    <w:rsid w:val="12613F02"/>
    <w:rsid w:val="16B965DF"/>
    <w:rsid w:val="1CB23E4B"/>
    <w:rsid w:val="22292C04"/>
    <w:rsid w:val="24024024"/>
    <w:rsid w:val="25671100"/>
    <w:rsid w:val="26B24802"/>
    <w:rsid w:val="2913215B"/>
    <w:rsid w:val="2C290A29"/>
    <w:rsid w:val="2CFD11D6"/>
    <w:rsid w:val="306E4035"/>
    <w:rsid w:val="3B857008"/>
    <w:rsid w:val="3DBF07D1"/>
    <w:rsid w:val="3F3E4D14"/>
    <w:rsid w:val="40F77E70"/>
    <w:rsid w:val="44363319"/>
    <w:rsid w:val="48BF2676"/>
    <w:rsid w:val="4FB70BC3"/>
    <w:rsid w:val="509D2D3F"/>
    <w:rsid w:val="569C10E0"/>
    <w:rsid w:val="5A750FF4"/>
    <w:rsid w:val="5BAD6362"/>
    <w:rsid w:val="611F3893"/>
    <w:rsid w:val="618A42E7"/>
    <w:rsid w:val="66004A23"/>
    <w:rsid w:val="675315D0"/>
    <w:rsid w:val="69F81E0C"/>
    <w:rsid w:val="6B4763C5"/>
    <w:rsid w:val="6BD10DF5"/>
    <w:rsid w:val="6D562E17"/>
    <w:rsid w:val="6F697559"/>
    <w:rsid w:val="780C0336"/>
    <w:rsid w:val="7A1274CC"/>
    <w:rsid w:val="7CD63688"/>
    <w:rsid w:val="7D33791E"/>
    <w:rsid w:val="7FBA1B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qFormat/>
    <w:uiPriority w:val="99"/>
    <w:rPr>
      <w:sz w:val="18"/>
      <w:szCs w:val="18"/>
    </w:rPr>
  </w:style>
  <w:style w:type="character" w:customStyle="1" w:styleId="8">
    <w:name w:val="页脚 字符"/>
    <w:basedOn w:val="6"/>
    <w:link w:val="3"/>
    <w:qFormat/>
    <w:uiPriority w:val="99"/>
    <w:rPr>
      <w:sz w:val="18"/>
      <w:szCs w:val="18"/>
    </w:rPr>
  </w:style>
  <w:style w:type="character" w:customStyle="1" w:styleId="9">
    <w:name w:val="批注框文本 字符"/>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3578E2-D5F5-459D-950C-F56DF68ED77A}">
  <ds:schemaRefs/>
</ds:datastoreItem>
</file>

<file path=docProps/app.xml><?xml version="1.0" encoding="utf-8"?>
<Properties xmlns="http://schemas.openxmlformats.org/officeDocument/2006/extended-properties" xmlns:vt="http://schemas.openxmlformats.org/officeDocument/2006/docPropsVTypes">
  <Template>Normal</Template>
  <Pages>1</Pages>
  <Words>44</Words>
  <Characters>251</Characters>
  <Lines>2</Lines>
  <Paragraphs>1</Paragraphs>
  <TotalTime>40</TotalTime>
  <ScaleCrop>false</ScaleCrop>
  <LinksUpToDate>false</LinksUpToDate>
  <CharactersWithSpaces>294</CharactersWithSpaces>
  <Application>WPS Office_12.8.2.18205_F1E327BC-269C-435d-A152-05C5408002CA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2025-03-31T08:21:00Z</dcterms:created>
  <dc:creator>产品管理部</dc:creator>
  <cp:lastModifiedBy>jxlc</cp:lastModifiedBy>
  <dcterms:modified xsi:type="dcterms:W3CDTF">2025-06-26T10:37:57Z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2052-12.8.2.18205</vt:lpwstr>
  </property>
  <property fmtid="{D5CDD505-2E9C-101B-9397-08002B2CF9AE}" pid="3" name="ICV">
    <vt:lpwstr>EDC8430416B648D7801EEDD80AA3A76D_13</vt:lpwstr>
  </property>
</Properties>
</file>