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4D494">
      <w:pPr>
        <w:pStyle w:val="2"/>
        <w:snapToGrid w:val="0"/>
        <w:spacing w:line="360" w:lineRule="atLeast"/>
        <w:jc w:val="center"/>
        <w:rPr>
          <w:rFonts w:cs="Arial"/>
          <w:b/>
          <w:color w:val="000000"/>
          <w:szCs w:val="21"/>
        </w:rPr>
      </w:pPr>
      <w:bookmarkStart w:id="0" w:name="_GoBack"/>
      <w:r>
        <w:rPr>
          <w:rFonts w:hint="eastAsia" w:cs="Arial"/>
          <w:b/>
          <w:color w:val="000000"/>
          <w:szCs w:val="21"/>
        </w:rPr>
        <w:t>关于建信理财嘉鑫（稳利）固收类封闭式产品2025年第402期</w:t>
      </w:r>
      <w:r>
        <w:rPr>
          <w:rFonts w:hint="eastAsia" w:cs="Arial"/>
          <w:b/>
          <w:color w:val="000000"/>
          <w:szCs w:val="21"/>
          <w:lang w:val="en-US" w:eastAsia="zh-CN"/>
        </w:rPr>
        <w:t>产品</w:t>
      </w:r>
      <w:r>
        <w:rPr>
          <w:rFonts w:hint="eastAsia" w:cs="Arial"/>
          <w:b/>
          <w:color w:val="000000"/>
          <w:szCs w:val="21"/>
        </w:rPr>
        <w:t>管理费率优惠的公告-JXJXFBGS250822402</w:t>
      </w:r>
    </w:p>
    <w:bookmarkEnd w:id="0"/>
    <w:p w14:paraId="04D52AA8">
      <w:pPr>
        <w:pStyle w:val="2"/>
        <w:snapToGrid w:val="0"/>
        <w:spacing w:line="360" w:lineRule="atLeast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尊敬的客户：</w:t>
      </w:r>
    </w:p>
    <w:p w14:paraId="4D961771">
      <w:pPr>
        <w:pStyle w:val="2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为更好地为客户提供投资理财服务，建信理财有限责任公司拟对建信理财嘉鑫（稳利）固收类封闭式产品2025年第402期产品进行管理费率优惠，优惠结束时间以后续公告为准，具体内容如下：</w:t>
      </w:r>
    </w:p>
    <w:tbl>
      <w:tblPr>
        <w:tblStyle w:val="3"/>
        <w:tblW w:w="4270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2"/>
        <w:gridCol w:w="1844"/>
        <w:gridCol w:w="1977"/>
        <w:gridCol w:w="2166"/>
        <w:gridCol w:w="2166"/>
      </w:tblGrid>
      <w:tr w14:paraId="6137822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tblHeader/>
          <w:jc w:val="center"/>
        </w:trPr>
        <w:tc>
          <w:tcPr>
            <w:tcW w:w="3953" w:type="dxa"/>
            <w:vMerge w:val="restart"/>
            <w:vAlign w:val="center"/>
          </w:tcPr>
          <w:p w14:paraId="17F165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1844" w:type="dxa"/>
            <w:vMerge w:val="restart"/>
            <w:vAlign w:val="center"/>
          </w:tcPr>
          <w:p w14:paraId="560934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5"/>
                <w:rFonts w:hint="eastAsia" w:ascii="宋体" w:hAnsi="宋体" w:eastAsia="宋体" w:cs="Arial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977" w:type="dxa"/>
            <w:vMerge w:val="restart"/>
            <w:vAlign w:val="center"/>
          </w:tcPr>
          <w:p w14:paraId="0CACA5DB">
            <w:pPr>
              <w:pStyle w:val="2"/>
              <w:snapToGrid w:val="0"/>
              <w:jc w:val="center"/>
              <w:rPr>
                <w:rFonts w:cs="Arial"/>
                <w:color w:val="666666"/>
                <w:sz w:val="18"/>
                <w:szCs w:val="18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</w:rPr>
              <w:t>优惠起始日（含）</w:t>
            </w:r>
          </w:p>
        </w:tc>
        <w:tc>
          <w:tcPr>
            <w:tcW w:w="4332" w:type="dxa"/>
            <w:gridSpan w:val="2"/>
            <w:vAlign w:val="center"/>
          </w:tcPr>
          <w:p w14:paraId="2351C94A">
            <w:pPr>
              <w:pStyle w:val="2"/>
              <w:snapToGrid w:val="0"/>
              <w:jc w:val="center"/>
              <w:rPr>
                <w:rStyle w:val="5"/>
                <w:color w:val="000000"/>
                <w:sz w:val="18"/>
                <w:szCs w:val="18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</w:rPr>
              <w:t>管理费率（年化）</w:t>
            </w:r>
          </w:p>
        </w:tc>
      </w:tr>
      <w:tr w14:paraId="7985BD4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tblHeader/>
          <w:jc w:val="center"/>
        </w:trPr>
        <w:tc>
          <w:tcPr>
            <w:tcW w:w="3953" w:type="dxa"/>
            <w:vMerge w:val="continue"/>
            <w:vAlign w:val="center"/>
          </w:tcPr>
          <w:p w14:paraId="71607D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44" w:type="dxa"/>
            <w:vMerge w:val="continue"/>
            <w:vAlign w:val="center"/>
          </w:tcPr>
          <w:p w14:paraId="7953AD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77" w:type="dxa"/>
            <w:vMerge w:val="continue"/>
            <w:vAlign w:val="center"/>
          </w:tcPr>
          <w:p w14:paraId="4B460578">
            <w:pPr>
              <w:widowControl/>
              <w:jc w:val="center"/>
              <w:rPr>
                <w:rFonts w:ascii="宋体" w:hAnsi="宋体" w:eastAsia="宋体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</w:tcPr>
          <w:p w14:paraId="518B5324">
            <w:pPr>
              <w:pStyle w:val="2"/>
              <w:snapToGrid w:val="0"/>
              <w:jc w:val="center"/>
              <w:rPr>
                <w:rStyle w:val="5"/>
                <w:rFonts w:cs="Arial"/>
                <w:color w:val="000000"/>
                <w:sz w:val="18"/>
                <w:szCs w:val="18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</w:rPr>
              <w:t>优惠前</w:t>
            </w:r>
          </w:p>
        </w:tc>
        <w:tc>
          <w:tcPr>
            <w:tcW w:w="2166" w:type="dxa"/>
            <w:vAlign w:val="center"/>
          </w:tcPr>
          <w:p w14:paraId="78E38C2B">
            <w:pPr>
              <w:pStyle w:val="2"/>
              <w:snapToGrid w:val="0"/>
              <w:jc w:val="center"/>
              <w:rPr>
                <w:rStyle w:val="5"/>
                <w:rFonts w:cs="Arial"/>
                <w:color w:val="000000"/>
                <w:sz w:val="18"/>
                <w:szCs w:val="18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</w:rPr>
              <w:t>优惠后</w:t>
            </w:r>
          </w:p>
        </w:tc>
      </w:tr>
      <w:tr w14:paraId="46F5D39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53" w:type="dxa"/>
          </w:tcPr>
          <w:p w14:paraId="46F3A3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建信理财嘉鑫（稳利）固收类封闭式产品2025年第402期</w:t>
            </w:r>
          </w:p>
        </w:tc>
        <w:tc>
          <w:tcPr>
            <w:tcW w:w="1844" w:type="dxa"/>
            <w:vAlign w:val="center"/>
          </w:tcPr>
          <w:p w14:paraId="2AFC31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Z7000725001017</w:t>
            </w:r>
          </w:p>
        </w:tc>
        <w:tc>
          <w:tcPr>
            <w:tcW w:w="1977" w:type="dxa"/>
            <w:vAlign w:val="center"/>
          </w:tcPr>
          <w:p w14:paraId="22E60F5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2025年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</w:p>
        </w:tc>
        <w:tc>
          <w:tcPr>
            <w:tcW w:w="2166" w:type="dxa"/>
            <w:vAlign w:val="center"/>
          </w:tcPr>
          <w:p w14:paraId="48D9A8A6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0.10%</w:t>
            </w:r>
          </w:p>
        </w:tc>
        <w:tc>
          <w:tcPr>
            <w:tcW w:w="2166" w:type="dxa"/>
            <w:vAlign w:val="center"/>
          </w:tcPr>
          <w:p w14:paraId="659EFA6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%</w:t>
            </w:r>
          </w:p>
        </w:tc>
      </w:tr>
    </w:tbl>
    <w:p w14:paraId="49485491">
      <w:pPr>
        <w:pStyle w:val="2"/>
        <w:spacing w:line="460" w:lineRule="atLeast"/>
        <w:ind w:firstLine="420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本公告未提及事宜，按原产品说明书和风险揭示书的约定执行。</w:t>
      </w:r>
    </w:p>
    <w:p w14:paraId="57192C05">
      <w:pPr>
        <w:pStyle w:val="2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特此公告。</w:t>
      </w:r>
    </w:p>
    <w:p w14:paraId="6CC573A4">
      <w:pPr>
        <w:pStyle w:val="2"/>
        <w:snapToGrid w:val="0"/>
        <w:spacing w:before="0" w:beforeAutospacing="0" w:after="0" w:afterAutospacing="0" w:line="460" w:lineRule="atLeast"/>
        <w:ind w:firstLine="420"/>
        <w:jc w:val="right"/>
        <w:rPr>
          <w:rFonts w:cs="Arial" w:asciiTheme="minorEastAsia" w:hAnsiTheme="minorEastAsia" w:eastAsiaTheme="minorEastAsia"/>
          <w:color w:val="666666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建信理财有限责任公司</w:t>
      </w:r>
    </w:p>
    <w:p w14:paraId="55D57064">
      <w:pPr>
        <w:pStyle w:val="2"/>
        <w:snapToGrid w:val="0"/>
        <w:spacing w:before="0" w:beforeAutospacing="0" w:after="0" w:afterAutospacing="0" w:line="460" w:lineRule="atLeast"/>
        <w:ind w:right="210" w:firstLine="420"/>
        <w:jc w:val="right"/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2025年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9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月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17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B2E50"/>
    <w:rsid w:val="00003EC5"/>
    <w:rsid w:val="000F6C04"/>
    <w:rsid w:val="00114E40"/>
    <w:rsid w:val="001769B4"/>
    <w:rsid w:val="001B0C58"/>
    <w:rsid w:val="001E2938"/>
    <w:rsid w:val="00217ED6"/>
    <w:rsid w:val="002A3BE5"/>
    <w:rsid w:val="00310B54"/>
    <w:rsid w:val="00344135"/>
    <w:rsid w:val="004A20A1"/>
    <w:rsid w:val="004D654B"/>
    <w:rsid w:val="005C31AE"/>
    <w:rsid w:val="0060026F"/>
    <w:rsid w:val="00683112"/>
    <w:rsid w:val="00692A04"/>
    <w:rsid w:val="006E7216"/>
    <w:rsid w:val="00791BD4"/>
    <w:rsid w:val="00865D12"/>
    <w:rsid w:val="00A67EB8"/>
    <w:rsid w:val="00AC58EF"/>
    <w:rsid w:val="00AF1E88"/>
    <w:rsid w:val="00AF743D"/>
    <w:rsid w:val="00B42799"/>
    <w:rsid w:val="00C2795A"/>
    <w:rsid w:val="00D221A5"/>
    <w:rsid w:val="00D22394"/>
    <w:rsid w:val="00D52E09"/>
    <w:rsid w:val="00D97898"/>
    <w:rsid w:val="00DD08A2"/>
    <w:rsid w:val="00E42D41"/>
    <w:rsid w:val="00EF331E"/>
    <w:rsid w:val="00EF7FFE"/>
    <w:rsid w:val="00F344CF"/>
    <w:rsid w:val="00F7544E"/>
    <w:rsid w:val="01630F53"/>
    <w:rsid w:val="02463876"/>
    <w:rsid w:val="04AA26ED"/>
    <w:rsid w:val="063B1146"/>
    <w:rsid w:val="0EF33893"/>
    <w:rsid w:val="0FA040F3"/>
    <w:rsid w:val="10EB4B54"/>
    <w:rsid w:val="1CE407F6"/>
    <w:rsid w:val="1E703800"/>
    <w:rsid w:val="22F8694F"/>
    <w:rsid w:val="27AD03A5"/>
    <w:rsid w:val="298F1E12"/>
    <w:rsid w:val="2A762DB6"/>
    <w:rsid w:val="2C7A1CCF"/>
    <w:rsid w:val="3271734E"/>
    <w:rsid w:val="34206945"/>
    <w:rsid w:val="3535115B"/>
    <w:rsid w:val="35352A53"/>
    <w:rsid w:val="35A35F0C"/>
    <w:rsid w:val="35D36382"/>
    <w:rsid w:val="3AD67D89"/>
    <w:rsid w:val="42C46384"/>
    <w:rsid w:val="432937C0"/>
    <w:rsid w:val="4E5A1A99"/>
    <w:rsid w:val="508E21DE"/>
    <w:rsid w:val="517F5754"/>
    <w:rsid w:val="543847B7"/>
    <w:rsid w:val="54CB2E50"/>
    <w:rsid w:val="56033216"/>
    <w:rsid w:val="58913FBE"/>
    <w:rsid w:val="5AFB69F5"/>
    <w:rsid w:val="609108DC"/>
    <w:rsid w:val="6141071D"/>
    <w:rsid w:val="630E1F93"/>
    <w:rsid w:val="68820FC4"/>
    <w:rsid w:val="695732E1"/>
    <w:rsid w:val="6B0F2632"/>
    <w:rsid w:val="6BA96FAE"/>
    <w:rsid w:val="6C776DDA"/>
    <w:rsid w:val="71640E42"/>
    <w:rsid w:val="724D0D96"/>
    <w:rsid w:val="72FF663B"/>
    <w:rsid w:val="730B6BCA"/>
    <w:rsid w:val="735A21CD"/>
    <w:rsid w:val="747B30DE"/>
    <w:rsid w:val="75DA05F2"/>
    <w:rsid w:val="7AAD2716"/>
    <w:rsid w:val="7D0510A6"/>
    <w:rsid w:val="7F87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49</Words>
  <Characters>282</Characters>
  <Lines>2</Lines>
  <Paragraphs>1</Paragraphs>
  <TotalTime>5</TotalTime>
  <ScaleCrop>false</ScaleCrop>
  <LinksUpToDate>false</LinksUpToDate>
  <CharactersWithSpaces>330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2024-11-11T01:06:00Z</dcterms:created>
  <dc:creator>jxlc</dc:creator>
  <cp:lastModifiedBy>jxlc</cp:lastModifiedBy>
  <dcterms:modified xsi:type="dcterms:W3CDTF">2025-09-05T06:25:36Z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44E3F8CA34624946A73C6310B8325D99_13</vt:lpwstr>
  </property>
</Properties>
</file>