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85C57">
      <w:pPr>
        <w:jc w:val="center"/>
        <w:rPr>
          <w:rFonts w:hint="eastAsia" w:ascii="彩虹小标宋" w:eastAsia="彩虹小标宋"/>
          <w:sz w:val="44"/>
          <w:szCs w:val="44"/>
          <w:lang w:val="en-US" w:eastAsia="zh-CN"/>
        </w:rPr>
      </w:pPr>
      <w:r>
        <w:rPr>
          <w:rFonts w:hint="eastAsia" w:ascii="彩虹小标宋" w:eastAsia="彩虹小标宋"/>
          <w:sz w:val="44"/>
          <w:szCs w:val="44"/>
        </w:rPr>
        <w:t>关于建信理财睿鑫（增利）固收类最低持有90天产品第8期单日净申购份额的公告</w:t>
      </w:r>
    </w:p>
    <w:p w14:paraId="5FB76F7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201619CC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C9938E6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根据产品投资运作需要，建信理财拟限制建信理财睿鑫（增利）固收类最低持有90天产品第8期产品的单日净申购份额（单日累计申购总份额-单日累计赎回总份额），具体如下：</w:t>
      </w:r>
    </w:p>
    <w:tbl>
      <w:tblPr>
        <w:tblStyle w:val="8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126"/>
        <w:gridCol w:w="3353"/>
        <w:gridCol w:w="2034"/>
      </w:tblGrid>
      <w:tr w14:paraId="1E8C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5F594CC6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2126" w:type="dxa"/>
            <w:vAlign w:val="center"/>
          </w:tcPr>
          <w:p w14:paraId="0E3F4234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全国银行业理财信息登记系统编码</w:t>
            </w:r>
          </w:p>
        </w:tc>
        <w:tc>
          <w:tcPr>
            <w:tcW w:w="3353" w:type="dxa"/>
            <w:vAlign w:val="center"/>
          </w:tcPr>
          <w:p w14:paraId="0FBC7773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单日净申购份额限制</w:t>
            </w:r>
          </w:p>
        </w:tc>
        <w:tc>
          <w:tcPr>
            <w:tcW w:w="2034" w:type="dxa"/>
            <w:vAlign w:val="center"/>
          </w:tcPr>
          <w:p w14:paraId="525842E2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生效日</w:t>
            </w:r>
          </w:p>
        </w:tc>
      </w:tr>
      <w:tr w14:paraId="7AE0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5EF83A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</w:rPr>
              <w:t>建信理财睿鑫（增利）固收类最低持有90天产品第8期</w:t>
            </w:r>
            <w:bookmarkEnd w:id="0"/>
          </w:p>
        </w:tc>
        <w:tc>
          <w:tcPr>
            <w:tcW w:w="2126" w:type="dxa"/>
            <w:vAlign w:val="center"/>
          </w:tcPr>
          <w:p w14:paraId="08364C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Z7000725000950</w:t>
            </w:r>
          </w:p>
        </w:tc>
        <w:tc>
          <w:tcPr>
            <w:tcW w:w="3353" w:type="dxa"/>
            <w:vAlign w:val="center"/>
          </w:tcPr>
          <w:p w14:paraId="43A5DA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A份额：不超过400万份</w:t>
            </w:r>
          </w:p>
          <w:p w14:paraId="506EE3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B份额：不超过100万份 </w:t>
            </w:r>
          </w:p>
        </w:tc>
        <w:tc>
          <w:tcPr>
            <w:tcW w:w="2034" w:type="dxa"/>
            <w:vAlign w:val="center"/>
          </w:tcPr>
          <w:p w14:paraId="5DA5EF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 w14:paraId="3BE53143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3B65F0C7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hint="eastAsia" w:ascii="彩虹粗仿宋" w:eastAsia="彩虹粗仿宋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26346C5C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597379EE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2671B3D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64E50067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54EC87DC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9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30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987307F"/>
    <w:rsid w:val="098F08D1"/>
    <w:rsid w:val="0D2B4F84"/>
    <w:rsid w:val="0E9C7988"/>
    <w:rsid w:val="11AA0B06"/>
    <w:rsid w:val="126D0AE3"/>
    <w:rsid w:val="1C9902E1"/>
    <w:rsid w:val="24072EE7"/>
    <w:rsid w:val="285E03C4"/>
    <w:rsid w:val="34FD0C24"/>
    <w:rsid w:val="390B3E87"/>
    <w:rsid w:val="391110CE"/>
    <w:rsid w:val="3B480E17"/>
    <w:rsid w:val="4F595D1F"/>
    <w:rsid w:val="56007508"/>
    <w:rsid w:val="5A5C063B"/>
    <w:rsid w:val="66414EE1"/>
    <w:rsid w:val="71716B9F"/>
    <w:rsid w:val="73326FA2"/>
    <w:rsid w:val="78666EC3"/>
    <w:rsid w:val="7D2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1</TotalTime>
  <ScaleCrop>false</ScaleCrop>
  <LinksUpToDate>false</LinksUpToDate>
  <CharactersWithSpaces>428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2025-09-25T00:33:49Z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F255D783CCA147BFA2D12743753DF6DE_13</vt:lpwstr>
  </property>
</Properties>
</file>