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eastAsia="zh-CN"/>
        </w:rPr>
        <w:t>建信理财龙鑫（长利）固收类最低持有180天产品第4期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告</w:t>
      </w:r>
    </w:p>
    <w:p w14:paraId="04D52AA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拟对建信理财龙鑫（长利）固收类最低持有180天产品第4期进行销售费率和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p w14:paraId="034FD55B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销售费率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5"/>
        <w:gridCol w:w="2100"/>
        <w:gridCol w:w="2091"/>
        <w:gridCol w:w="1920"/>
        <w:gridCol w:w="1755"/>
        <w:gridCol w:w="1765"/>
      </w:tblGrid>
      <w:tr w14:paraId="198CF3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085" w:type="dxa"/>
            <w:vMerge w:val="restart"/>
            <w:vAlign w:val="center"/>
          </w:tcPr>
          <w:p w14:paraId="14AAFC4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100" w:type="dxa"/>
            <w:vMerge w:val="restart"/>
            <w:vAlign w:val="center"/>
          </w:tcPr>
          <w:p w14:paraId="3985C6D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91" w:type="dxa"/>
            <w:vMerge w:val="restart"/>
            <w:vAlign w:val="center"/>
          </w:tcPr>
          <w:p w14:paraId="093DA20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5D1D6DE2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4A5AA3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销售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费率（年化）</w:t>
            </w:r>
          </w:p>
        </w:tc>
      </w:tr>
      <w:tr w14:paraId="3B78E4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085" w:type="dxa"/>
            <w:vMerge w:val="continue"/>
            <w:vAlign w:val="center"/>
          </w:tcPr>
          <w:p w14:paraId="025E1CA9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3D4BFD8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91" w:type="dxa"/>
            <w:vMerge w:val="continue"/>
            <w:vAlign w:val="center"/>
          </w:tcPr>
          <w:p w14:paraId="3C70A8FD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144BB51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6D6C24E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65D18AB2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0694F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5" w:type="dxa"/>
            <w:shd w:val="clear" w:color="auto" w:fill="auto"/>
            <w:vAlign w:val="center"/>
          </w:tcPr>
          <w:p w14:paraId="584B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建信理财龙鑫（长利）固收类最低持有180天产品第4期-A类份额</w:t>
            </w:r>
          </w:p>
        </w:tc>
        <w:tc>
          <w:tcPr>
            <w:tcW w:w="2100" w:type="dxa"/>
            <w:vAlign w:val="center"/>
          </w:tcPr>
          <w:p w14:paraId="5F1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Z7000725001083</w:t>
            </w:r>
          </w:p>
        </w:tc>
        <w:tc>
          <w:tcPr>
            <w:tcW w:w="2091" w:type="dxa"/>
            <w:vAlign w:val="center"/>
          </w:tcPr>
          <w:p w14:paraId="466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944127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B5921E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1F1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  <w:tr w14:paraId="3EFFA0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5" w:type="dxa"/>
            <w:shd w:val="clear" w:color="auto" w:fill="auto"/>
            <w:vAlign w:val="center"/>
          </w:tcPr>
          <w:p w14:paraId="6447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建信理财龙鑫（长利）固收类最低持有180天产品第4期-B类份额</w:t>
            </w:r>
          </w:p>
        </w:tc>
        <w:tc>
          <w:tcPr>
            <w:tcW w:w="2100" w:type="dxa"/>
            <w:vAlign w:val="center"/>
          </w:tcPr>
          <w:p w14:paraId="3946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Z7000725001083</w:t>
            </w:r>
          </w:p>
        </w:tc>
        <w:tc>
          <w:tcPr>
            <w:tcW w:w="2091" w:type="dxa"/>
            <w:shd w:val="clear"/>
            <w:vAlign w:val="center"/>
          </w:tcPr>
          <w:p w14:paraId="2935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shd w:val="clear"/>
            <w:vAlign w:val="center"/>
          </w:tcPr>
          <w:p w14:paraId="205E0372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06262CC8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0.15%</w:t>
            </w:r>
          </w:p>
        </w:tc>
        <w:tc>
          <w:tcPr>
            <w:tcW w:w="1765" w:type="dxa"/>
            <w:vAlign w:val="center"/>
          </w:tcPr>
          <w:p w14:paraId="3E7A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0.05%</w:t>
            </w:r>
          </w:p>
        </w:tc>
      </w:tr>
    </w:tbl>
    <w:p w14:paraId="697A9ADC">
      <w:pPr>
        <w:pStyle w:val="3"/>
        <w:numPr>
          <w:ilvl w:val="0"/>
          <w:numId w:val="0"/>
        </w:numPr>
        <w:snapToGrid w:val="0"/>
        <w:spacing w:before="0" w:beforeAutospacing="0" w:after="0" w:afterAutospacing="0" w:line="240" w:lineRule="auto"/>
        <w:rPr>
          <w:rFonts w:hint="eastAsia" w:cs="Arial"/>
          <w:color w:val="000000"/>
          <w:sz w:val="21"/>
          <w:szCs w:val="21"/>
          <w:lang w:val="en-US" w:eastAsia="zh-CN"/>
        </w:rPr>
      </w:pPr>
    </w:p>
    <w:p w14:paraId="54D0E886">
      <w:pPr>
        <w:pStyle w:val="3"/>
        <w:numPr>
          <w:ilvl w:val="0"/>
          <w:numId w:val="1"/>
        </w:numPr>
        <w:snapToGrid w:val="0"/>
        <w:spacing w:line="460" w:lineRule="atLeast"/>
        <w:ind w:firstLine="420"/>
        <w:rPr>
          <w:rFonts w:hint="default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管理费率</w:t>
      </w:r>
    </w:p>
    <w:tbl>
      <w:tblPr>
        <w:tblStyle w:val="4"/>
        <w:tblW w:w="483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2070"/>
        <w:gridCol w:w="2106"/>
        <w:gridCol w:w="1920"/>
        <w:gridCol w:w="1755"/>
        <w:gridCol w:w="176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4100" w:type="dxa"/>
            <w:vMerge w:val="restart"/>
            <w:vAlign w:val="center"/>
          </w:tcPr>
          <w:p w14:paraId="17F1658C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070" w:type="dxa"/>
            <w:vMerge w:val="restart"/>
            <w:vAlign w:val="center"/>
          </w:tcPr>
          <w:p w14:paraId="560934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06" w:type="dxa"/>
            <w:vMerge w:val="restart"/>
            <w:vAlign w:val="center"/>
          </w:tcPr>
          <w:p w14:paraId="0CACA5DB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起始日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14:paraId="67A18BCA">
            <w:pPr>
              <w:pStyle w:val="3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日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含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520" w:type="dxa"/>
            <w:gridSpan w:val="2"/>
            <w:vAlign w:val="center"/>
          </w:tcPr>
          <w:p w14:paraId="2351C94A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4100" w:type="dxa"/>
            <w:vMerge w:val="continue"/>
            <w:vAlign w:val="center"/>
          </w:tcPr>
          <w:p w14:paraId="71607D0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953AD43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06" w:type="dxa"/>
            <w:vMerge w:val="continue"/>
            <w:vAlign w:val="center"/>
          </w:tcPr>
          <w:p w14:paraId="4B460578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06F9CE6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 w14:paraId="518B5324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优惠前</w:t>
            </w:r>
          </w:p>
        </w:tc>
        <w:tc>
          <w:tcPr>
            <w:tcW w:w="1765" w:type="dxa"/>
            <w:vAlign w:val="center"/>
          </w:tcPr>
          <w:p w14:paraId="78E38C2B">
            <w:pPr>
              <w:pStyle w:val="3"/>
              <w:snapToGrid w:val="0"/>
              <w:spacing w:line="240" w:lineRule="auto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后</w:t>
            </w:r>
          </w:p>
        </w:tc>
      </w:tr>
      <w:tr w14:paraId="614A2A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00" w:type="dxa"/>
            <w:shd w:val="clear" w:color="auto" w:fill="auto"/>
            <w:vAlign w:val="center"/>
          </w:tcPr>
          <w:p w14:paraId="6101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建信理财龙鑫（长利）固收类最低持有180天产品第4期</w:t>
            </w:r>
          </w:p>
        </w:tc>
        <w:tc>
          <w:tcPr>
            <w:tcW w:w="2070" w:type="dxa"/>
            <w:vAlign w:val="center"/>
          </w:tcPr>
          <w:p w14:paraId="050C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Z7000725001083</w:t>
            </w:r>
          </w:p>
        </w:tc>
        <w:tc>
          <w:tcPr>
            <w:tcW w:w="2106" w:type="dxa"/>
            <w:vAlign w:val="center"/>
          </w:tcPr>
          <w:p w14:paraId="331C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52A8C0A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55" w:type="dxa"/>
            <w:vAlign w:val="center"/>
          </w:tcPr>
          <w:p w14:paraId="2AECAAA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765" w:type="dxa"/>
            <w:vAlign w:val="center"/>
          </w:tcPr>
          <w:p w14:paraId="107D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自优惠结束日后，销售费率和管理费率恢复至原费率水平。</w:t>
      </w:r>
    </w:p>
    <w:p w14:paraId="4948549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57192C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3D1397BF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79952"/>
    <w:multiLevelType w:val="singleLevel"/>
    <w:tmpl w:val="F1879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D41374"/>
    <w:rsid w:val="01C866F9"/>
    <w:rsid w:val="02463876"/>
    <w:rsid w:val="03C249D5"/>
    <w:rsid w:val="04831DF5"/>
    <w:rsid w:val="04A732AF"/>
    <w:rsid w:val="063B1146"/>
    <w:rsid w:val="072968D9"/>
    <w:rsid w:val="07C74150"/>
    <w:rsid w:val="0EE235F9"/>
    <w:rsid w:val="0EF33893"/>
    <w:rsid w:val="0F1757F6"/>
    <w:rsid w:val="10057D33"/>
    <w:rsid w:val="117466E5"/>
    <w:rsid w:val="12EA0F15"/>
    <w:rsid w:val="12F066A2"/>
    <w:rsid w:val="13A0778E"/>
    <w:rsid w:val="13D23914"/>
    <w:rsid w:val="141D0368"/>
    <w:rsid w:val="14231504"/>
    <w:rsid w:val="146F4594"/>
    <w:rsid w:val="14AB2864"/>
    <w:rsid w:val="16292C6D"/>
    <w:rsid w:val="16B17642"/>
    <w:rsid w:val="16D0087B"/>
    <w:rsid w:val="16F5695F"/>
    <w:rsid w:val="18DF34D5"/>
    <w:rsid w:val="195A7F25"/>
    <w:rsid w:val="1CE407F6"/>
    <w:rsid w:val="1E703800"/>
    <w:rsid w:val="1ED41A95"/>
    <w:rsid w:val="1F240D25"/>
    <w:rsid w:val="21BF627D"/>
    <w:rsid w:val="22F8694F"/>
    <w:rsid w:val="23E822B6"/>
    <w:rsid w:val="24171AC2"/>
    <w:rsid w:val="242642DB"/>
    <w:rsid w:val="24853F16"/>
    <w:rsid w:val="24F44C86"/>
    <w:rsid w:val="252F258F"/>
    <w:rsid w:val="26810635"/>
    <w:rsid w:val="26C55EA9"/>
    <w:rsid w:val="27AD03A5"/>
    <w:rsid w:val="284F72AB"/>
    <w:rsid w:val="28ED0D31"/>
    <w:rsid w:val="298F1E12"/>
    <w:rsid w:val="2A6A4FF1"/>
    <w:rsid w:val="2B2960DD"/>
    <w:rsid w:val="2C7A1CCF"/>
    <w:rsid w:val="2F505AA6"/>
    <w:rsid w:val="32021299"/>
    <w:rsid w:val="32C41357"/>
    <w:rsid w:val="32D75DF9"/>
    <w:rsid w:val="3330216E"/>
    <w:rsid w:val="3535115B"/>
    <w:rsid w:val="35352A53"/>
    <w:rsid w:val="35A35F0C"/>
    <w:rsid w:val="35A66E91"/>
    <w:rsid w:val="35D36382"/>
    <w:rsid w:val="36E921AB"/>
    <w:rsid w:val="39203FFE"/>
    <w:rsid w:val="39BE045B"/>
    <w:rsid w:val="39F562C6"/>
    <w:rsid w:val="39FC4F68"/>
    <w:rsid w:val="3A4221B6"/>
    <w:rsid w:val="3AC72CFB"/>
    <w:rsid w:val="3BA8586D"/>
    <w:rsid w:val="3BDB2454"/>
    <w:rsid w:val="3C103F97"/>
    <w:rsid w:val="3C1C32B9"/>
    <w:rsid w:val="3D1B7494"/>
    <w:rsid w:val="3D880301"/>
    <w:rsid w:val="3F4150D3"/>
    <w:rsid w:val="4067788A"/>
    <w:rsid w:val="40EC39E1"/>
    <w:rsid w:val="416937DF"/>
    <w:rsid w:val="42C46384"/>
    <w:rsid w:val="432937C0"/>
    <w:rsid w:val="44F4717C"/>
    <w:rsid w:val="45EE3F48"/>
    <w:rsid w:val="466A1313"/>
    <w:rsid w:val="47B75005"/>
    <w:rsid w:val="47BB52E5"/>
    <w:rsid w:val="49863B93"/>
    <w:rsid w:val="49E43B49"/>
    <w:rsid w:val="4A4C3DB8"/>
    <w:rsid w:val="4B380F77"/>
    <w:rsid w:val="4C4F073F"/>
    <w:rsid w:val="4D0639CC"/>
    <w:rsid w:val="4D7D33AF"/>
    <w:rsid w:val="4DE93BA1"/>
    <w:rsid w:val="4F3A6B88"/>
    <w:rsid w:val="4F6222CB"/>
    <w:rsid w:val="508E21DE"/>
    <w:rsid w:val="516B0122"/>
    <w:rsid w:val="52866F14"/>
    <w:rsid w:val="53335E7F"/>
    <w:rsid w:val="543847B7"/>
    <w:rsid w:val="54CB2E50"/>
    <w:rsid w:val="5547000F"/>
    <w:rsid w:val="55A37D12"/>
    <w:rsid w:val="572F3796"/>
    <w:rsid w:val="58913FBE"/>
    <w:rsid w:val="59CB70B4"/>
    <w:rsid w:val="5AB158C3"/>
    <w:rsid w:val="5B03795E"/>
    <w:rsid w:val="5B846FD8"/>
    <w:rsid w:val="5B8B65BE"/>
    <w:rsid w:val="5D9F4227"/>
    <w:rsid w:val="5DD83C04"/>
    <w:rsid w:val="60213828"/>
    <w:rsid w:val="609108DC"/>
    <w:rsid w:val="6141071D"/>
    <w:rsid w:val="62CD7F8A"/>
    <w:rsid w:val="630E1F93"/>
    <w:rsid w:val="64733A58"/>
    <w:rsid w:val="649F2AD8"/>
    <w:rsid w:val="64FE3C72"/>
    <w:rsid w:val="652520C5"/>
    <w:rsid w:val="695732E1"/>
    <w:rsid w:val="69824AE2"/>
    <w:rsid w:val="6A385E52"/>
    <w:rsid w:val="6AA1457D"/>
    <w:rsid w:val="6BA96FAE"/>
    <w:rsid w:val="6CD97AB6"/>
    <w:rsid w:val="6DE568D8"/>
    <w:rsid w:val="6FD36103"/>
    <w:rsid w:val="70531ED5"/>
    <w:rsid w:val="70EF55D6"/>
    <w:rsid w:val="71814DB7"/>
    <w:rsid w:val="724D0D96"/>
    <w:rsid w:val="72920205"/>
    <w:rsid w:val="72FF663B"/>
    <w:rsid w:val="735A21CD"/>
    <w:rsid w:val="745325C0"/>
    <w:rsid w:val="747B30DE"/>
    <w:rsid w:val="75B02793"/>
    <w:rsid w:val="762C73B5"/>
    <w:rsid w:val="76571974"/>
    <w:rsid w:val="76FF56E8"/>
    <w:rsid w:val="77541DD9"/>
    <w:rsid w:val="777A0A13"/>
    <w:rsid w:val="789101DB"/>
    <w:rsid w:val="791E0625"/>
    <w:rsid w:val="7C0A200F"/>
    <w:rsid w:val="7C3073CD"/>
    <w:rsid w:val="7CFA4897"/>
    <w:rsid w:val="7D8E621E"/>
    <w:rsid w:val="7DB85F4F"/>
    <w:rsid w:val="7DC31D62"/>
    <w:rsid w:val="7E194CEF"/>
    <w:rsid w:val="7E3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2025-10-14T01:23:08Z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