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建信理财龙鑫（长利）固收类最低持有180天产品第4期</w:t>
      </w:r>
      <w:r>
        <w:rPr>
          <w:rFonts w:hint="eastAsia" w:ascii="彩虹小标宋" w:eastAsia="彩虹小标宋"/>
          <w:sz w:val="44"/>
          <w:szCs w:val="44"/>
        </w:rPr>
        <w:t>限制单日净申购份额的公告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建信理财龙鑫（长利）固收类最低持有180天产品第4期</w:t>
      </w:r>
      <w:r>
        <w:rPr>
          <w:rFonts w:hint="eastAsia" w:ascii="彩虹粗仿宋" w:eastAsia="彩虹粗仿宋"/>
          <w:sz w:val="32"/>
          <w:szCs w:val="32"/>
        </w:rPr>
        <w:t>将于2</w:t>
      </w:r>
      <w:r>
        <w:rPr>
          <w:rFonts w:ascii="彩虹粗仿宋" w:eastAsia="彩虹粗仿宋"/>
          <w:sz w:val="32"/>
          <w:szCs w:val="32"/>
        </w:rPr>
        <w:t>025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10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22</w:t>
      </w:r>
      <w:r>
        <w:rPr>
          <w:rFonts w:hint="eastAsia" w:ascii="彩虹粗仿宋" w:eastAsia="彩虹粗仿宋"/>
          <w:sz w:val="32"/>
          <w:szCs w:val="32"/>
        </w:rPr>
        <w:t>日（含）起限制单日净申购份额（单日累计申购总份额-单日累计赎回总份额），具体如下：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2205"/>
        <w:gridCol w:w="3361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1293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1" w:type="pct"/>
            <w:vAlign w:val="center"/>
          </w:tcPr>
          <w:p w14:paraId="297E3985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单日净申购份额限制</w:t>
            </w:r>
          </w:p>
        </w:tc>
      </w:tr>
      <w:tr w14:paraId="06E1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34" w:type="pct"/>
            <w:vAlign w:val="center"/>
          </w:tcPr>
          <w:p w14:paraId="3BD20369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建信理财龙鑫（长利）固收类最低持有180天产品第4期</w:t>
            </w:r>
          </w:p>
        </w:tc>
        <w:tc>
          <w:tcPr>
            <w:tcW w:w="1293" w:type="pct"/>
            <w:vAlign w:val="center"/>
          </w:tcPr>
          <w:p w14:paraId="4D1608E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Z7000725001083</w:t>
            </w:r>
            <w:bookmarkStart w:id="0" w:name="_GoBack"/>
            <w:bookmarkEnd w:id="0"/>
          </w:p>
        </w:tc>
        <w:tc>
          <w:tcPr>
            <w:tcW w:w="1971" w:type="pct"/>
            <w:vAlign w:val="center"/>
          </w:tcPr>
          <w:p w14:paraId="00C9294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A份额：单日净申购份额不超过400万</w:t>
            </w:r>
          </w:p>
          <w:p w14:paraId="12D1149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B份额：单日净申购份额不超过100万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10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21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35E6E"/>
    <w:rsid w:val="00470AB8"/>
    <w:rsid w:val="004B40CC"/>
    <w:rsid w:val="004C0C5D"/>
    <w:rsid w:val="004F0EE2"/>
    <w:rsid w:val="004F69AE"/>
    <w:rsid w:val="00500260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60000"/>
    <w:rsid w:val="0076079D"/>
    <w:rsid w:val="00792813"/>
    <w:rsid w:val="007C0139"/>
    <w:rsid w:val="007C1916"/>
    <w:rsid w:val="007C33BC"/>
    <w:rsid w:val="007C3955"/>
    <w:rsid w:val="00811669"/>
    <w:rsid w:val="008223C5"/>
    <w:rsid w:val="008852F8"/>
    <w:rsid w:val="008B2407"/>
    <w:rsid w:val="008C5E52"/>
    <w:rsid w:val="008E56E2"/>
    <w:rsid w:val="008F7202"/>
    <w:rsid w:val="00905D50"/>
    <w:rsid w:val="009101AB"/>
    <w:rsid w:val="009122E1"/>
    <w:rsid w:val="009206C0"/>
    <w:rsid w:val="009704A5"/>
    <w:rsid w:val="009B037B"/>
    <w:rsid w:val="00A27E25"/>
    <w:rsid w:val="00A412B1"/>
    <w:rsid w:val="00A60679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B504D"/>
    <w:rsid w:val="0EA3185C"/>
    <w:rsid w:val="28157709"/>
    <w:rsid w:val="418210E1"/>
    <w:rsid w:val="508F3500"/>
    <w:rsid w:val="5CFF686C"/>
    <w:rsid w:val="786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297</Characters>
  <Lines>2</Lines>
  <Paragraphs>1</Paragraphs>
  <TotalTime>4</TotalTime>
  <ScaleCrop>false</ScaleCrop>
  <LinksUpToDate>false</LinksUpToDate>
  <CharactersWithSpaces>348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2025-10-14T01:27:14Z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FE60F9ED2BD44F25B8DDFD9A52BFCB4D_13</vt:lpwstr>
  </property>
</Properties>
</file>