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部分产品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管理费率优惠的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报告</w:t>
      </w:r>
    </w:p>
    <w:p w14:paraId="04D52AA8">
      <w:pPr>
        <w:pStyle w:val="4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4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</w:t>
      </w:r>
      <w:r>
        <w:rPr>
          <w:rFonts w:hint="eastAsia" w:cs="Arial"/>
          <w:color w:val="000000"/>
          <w:sz w:val="21"/>
          <w:szCs w:val="21"/>
        </w:rPr>
        <w:t>产品的管理费率进行优惠，优惠结束时间以后续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报</w:t>
      </w:r>
      <w:r>
        <w:rPr>
          <w:rFonts w:hint="eastAsia" w:cs="Arial"/>
          <w:color w:val="000000"/>
          <w:sz w:val="21"/>
          <w:szCs w:val="21"/>
        </w:rPr>
        <w:t>告为准，具体内容如下：</w:t>
      </w:r>
    </w:p>
    <w:tbl>
      <w:tblPr>
        <w:tblStyle w:val="5"/>
        <w:tblW w:w="5587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6"/>
        <w:gridCol w:w="2259"/>
        <w:gridCol w:w="2076"/>
        <w:gridCol w:w="2297"/>
        <w:gridCol w:w="2710"/>
        <w:gridCol w:w="1841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4656" w:type="dxa"/>
            <w:vMerge w:val="restart"/>
            <w:vAlign w:val="center"/>
          </w:tcPr>
          <w:p w14:paraId="17F1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259" w:type="dxa"/>
            <w:vMerge w:val="restart"/>
            <w:vAlign w:val="center"/>
          </w:tcPr>
          <w:p w14:paraId="5609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076" w:type="dxa"/>
            <w:vMerge w:val="restart"/>
            <w:vAlign w:val="center"/>
          </w:tcPr>
          <w:p w14:paraId="0CACA5D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优惠起始日</w:t>
            </w:r>
            <w:r>
              <w:rPr>
                <w:rStyle w:val="7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7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2297" w:type="dxa"/>
            <w:vMerge w:val="restart"/>
            <w:vAlign w:val="center"/>
          </w:tcPr>
          <w:p w14:paraId="5161D01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Style w:val="7"/>
                <w:rFonts w:hint="default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优惠结束日（含）</w:t>
            </w:r>
          </w:p>
        </w:tc>
        <w:tc>
          <w:tcPr>
            <w:tcW w:w="4551" w:type="dxa"/>
            <w:gridSpan w:val="2"/>
            <w:vAlign w:val="center"/>
          </w:tcPr>
          <w:p w14:paraId="2351C94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Style w:val="7"/>
                <w:color w:val="000000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4656" w:type="dxa"/>
            <w:vMerge w:val="continue"/>
            <w:vAlign w:val="center"/>
          </w:tcPr>
          <w:p w14:paraId="71607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59" w:type="dxa"/>
            <w:vMerge w:val="continue"/>
            <w:vAlign w:val="center"/>
          </w:tcPr>
          <w:p w14:paraId="7953A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4B460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297" w:type="dxa"/>
            <w:vMerge w:val="continue"/>
            <w:tcBorders/>
            <w:vAlign w:val="center"/>
          </w:tcPr>
          <w:p w14:paraId="2762A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710" w:type="dxa"/>
            <w:vAlign w:val="center"/>
          </w:tcPr>
          <w:p w14:paraId="518B532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Style w:val="7"/>
                <w:rFonts w:cs="Arial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1841" w:type="dxa"/>
            <w:vAlign w:val="center"/>
          </w:tcPr>
          <w:p w14:paraId="78E38C2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Style w:val="7"/>
                <w:rFonts w:cs="Arial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5CA205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4656" w:type="dxa"/>
            <w:vAlign w:val="center"/>
          </w:tcPr>
          <w:p w14:paraId="2658E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建信理财嘉鑫（稳利）法人版固收类按日开放式产品第4期</w:t>
            </w:r>
          </w:p>
        </w:tc>
        <w:tc>
          <w:tcPr>
            <w:tcW w:w="2259" w:type="dxa"/>
            <w:vAlign w:val="center"/>
          </w:tcPr>
          <w:p w14:paraId="6E311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Z7000724000959</w:t>
            </w:r>
          </w:p>
        </w:tc>
        <w:tc>
          <w:tcPr>
            <w:tcW w:w="2076" w:type="dxa"/>
            <w:vAlign w:val="center"/>
          </w:tcPr>
          <w:p w14:paraId="3714C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2025年11月14日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886D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2026年1月1日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095A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55A9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0.0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%</w:t>
            </w:r>
          </w:p>
        </w:tc>
      </w:tr>
      <w:tr w14:paraId="102F64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656" w:type="dxa"/>
            <w:vAlign w:val="center"/>
          </w:tcPr>
          <w:p w14:paraId="55487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建信理财嘉鑫（稳利）法人版固收类按日开放式产品第6期</w:t>
            </w:r>
          </w:p>
        </w:tc>
        <w:tc>
          <w:tcPr>
            <w:tcW w:w="2259" w:type="dxa"/>
            <w:vAlign w:val="center"/>
          </w:tcPr>
          <w:p w14:paraId="19ED9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Z7000725000490</w:t>
            </w:r>
          </w:p>
        </w:tc>
        <w:tc>
          <w:tcPr>
            <w:tcW w:w="2076" w:type="dxa"/>
            <w:vAlign w:val="center"/>
          </w:tcPr>
          <w:p w14:paraId="40591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2025年11月14日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8C4C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2026年1月1日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4C00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CBA4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0.0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%</w:t>
            </w:r>
          </w:p>
        </w:tc>
      </w:tr>
    </w:tbl>
    <w:p w14:paraId="4948549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420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报告</w:t>
      </w:r>
      <w:r>
        <w:rPr>
          <w:rFonts w:hint="eastAsia" w:cs="Arial"/>
          <w:color w:val="000000"/>
          <w:sz w:val="21"/>
          <w:szCs w:val="21"/>
        </w:rPr>
        <w:t>未提及事宜，按原产品说明书和风险揭示书的约定执行。</w:t>
      </w:r>
    </w:p>
    <w:p w14:paraId="57192C0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420"/>
        <w:textAlignment w:val="auto"/>
        <w:rPr>
          <w:rFonts w:hint="eastAsia" w:eastAsia="宋体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报告</w:t>
      </w:r>
    </w:p>
    <w:p w14:paraId="6CC573A4">
      <w:pPr>
        <w:pStyle w:val="4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41D02143">
      <w:pPr>
        <w:pStyle w:val="4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2025年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11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32496"/>
    <w:rsid w:val="000C7E9D"/>
    <w:rsid w:val="00200D69"/>
    <w:rsid w:val="003B510A"/>
    <w:rsid w:val="00546CF6"/>
    <w:rsid w:val="0063030B"/>
    <w:rsid w:val="006C32CC"/>
    <w:rsid w:val="009D2C13"/>
    <w:rsid w:val="00C5791D"/>
    <w:rsid w:val="00E93794"/>
    <w:rsid w:val="00EA3631"/>
    <w:rsid w:val="02463876"/>
    <w:rsid w:val="03A26D01"/>
    <w:rsid w:val="03A54DFC"/>
    <w:rsid w:val="063B1146"/>
    <w:rsid w:val="06A14A45"/>
    <w:rsid w:val="08E419DC"/>
    <w:rsid w:val="0A1D07A9"/>
    <w:rsid w:val="0B62061C"/>
    <w:rsid w:val="0EF33893"/>
    <w:rsid w:val="13E2635F"/>
    <w:rsid w:val="14392926"/>
    <w:rsid w:val="149843BD"/>
    <w:rsid w:val="15B66A37"/>
    <w:rsid w:val="16917B69"/>
    <w:rsid w:val="17312F05"/>
    <w:rsid w:val="1CE407F6"/>
    <w:rsid w:val="1E703800"/>
    <w:rsid w:val="21B9720D"/>
    <w:rsid w:val="222235E7"/>
    <w:rsid w:val="22F8694F"/>
    <w:rsid w:val="26C040AA"/>
    <w:rsid w:val="27AD03A5"/>
    <w:rsid w:val="298F1E12"/>
    <w:rsid w:val="2BFE6C6F"/>
    <w:rsid w:val="2C7A1CCF"/>
    <w:rsid w:val="32402410"/>
    <w:rsid w:val="32A166F7"/>
    <w:rsid w:val="3535115B"/>
    <w:rsid w:val="35352A53"/>
    <w:rsid w:val="35A35F0C"/>
    <w:rsid w:val="35D36382"/>
    <w:rsid w:val="39BF2E0A"/>
    <w:rsid w:val="3A5D1683"/>
    <w:rsid w:val="3DB77A20"/>
    <w:rsid w:val="3E2845C0"/>
    <w:rsid w:val="42C46384"/>
    <w:rsid w:val="42CE52C7"/>
    <w:rsid w:val="432937C0"/>
    <w:rsid w:val="44B83418"/>
    <w:rsid w:val="466446AD"/>
    <w:rsid w:val="47861315"/>
    <w:rsid w:val="497B39F4"/>
    <w:rsid w:val="4B4E196C"/>
    <w:rsid w:val="4BE1654E"/>
    <w:rsid w:val="508E21DE"/>
    <w:rsid w:val="543847B7"/>
    <w:rsid w:val="54CB2E50"/>
    <w:rsid w:val="554F32FE"/>
    <w:rsid w:val="581F4B46"/>
    <w:rsid w:val="58913FBE"/>
    <w:rsid w:val="59292ABD"/>
    <w:rsid w:val="5A2935E7"/>
    <w:rsid w:val="5AEF5B32"/>
    <w:rsid w:val="5B096903"/>
    <w:rsid w:val="5BBF6223"/>
    <w:rsid w:val="5DB61C4A"/>
    <w:rsid w:val="60830618"/>
    <w:rsid w:val="609108DC"/>
    <w:rsid w:val="6141071D"/>
    <w:rsid w:val="630E1F93"/>
    <w:rsid w:val="640A010D"/>
    <w:rsid w:val="65EE4CDD"/>
    <w:rsid w:val="683B7E8D"/>
    <w:rsid w:val="686F5D94"/>
    <w:rsid w:val="692013A0"/>
    <w:rsid w:val="69512700"/>
    <w:rsid w:val="695732E1"/>
    <w:rsid w:val="6BA96FAE"/>
    <w:rsid w:val="6D3F243B"/>
    <w:rsid w:val="7008724A"/>
    <w:rsid w:val="716B3A98"/>
    <w:rsid w:val="722C1364"/>
    <w:rsid w:val="724D0D96"/>
    <w:rsid w:val="72FF663B"/>
    <w:rsid w:val="735A21CD"/>
    <w:rsid w:val="735E59D5"/>
    <w:rsid w:val="747B30DE"/>
    <w:rsid w:val="7AA4371B"/>
    <w:rsid w:val="7B5C3356"/>
    <w:rsid w:val="7CC0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Lines>2</Lines>
  <Paragraphs>1</Paragraphs>
  <TotalTime>3</TotalTime>
  <ScaleCrop>false</ScaleCrop>
  <LinksUpToDate>false</LinksUpToDate>
  <CharactersWithSpaces>316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2025-11-12T00:47:13Z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6F76B2FEF1F841DB97A6395345BDC769_13</vt:lpwstr>
  </property>
</Properties>
</file>