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D1367" w14:textId="77777777" w:rsidR="001A1CC2" w:rsidRDefault="004963A5">
      <w:pPr>
        <w:widowControl/>
        <w:spacing w:before="100" w:beforeAutospacing="1" w:after="100" w:afterAutospacing="1" w:line="460" w:lineRule="atLeast"/>
        <w:jc w:val="center"/>
        <w:rPr>
          <w:rFonts w:ascii="宋体" w:eastAsia="宋体" w:hAnsi="宋体" w:cs="Arial"/>
          <w:b/>
          <w:color w:val="000000"/>
          <w:kern w:val="0"/>
          <w:szCs w:val="21"/>
        </w:rPr>
      </w:pPr>
      <w:r>
        <w:rPr>
          <w:rFonts w:ascii="宋体" w:eastAsia="宋体" w:hAnsi="宋体" w:cs="Arial" w:hint="eastAsia"/>
          <w:b/>
          <w:color w:val="000000"/>
          <w:kern w:val="0"/>
          <w:szCs w:val="21"/>
        </w:rPr>
        <w:t>关于建信理财部分产品费率优惠的公告</w:t>
      </w:r>
    </w:p>
    <w:p w14:paraId="04D52AA8" w14:textId="77777777" w:rsidR="001A1CC2" w:rsidRDefault="004963A5">
      <w:pPr>
        <w:pStyle w:val="a4"/>
        <w:snapToGrid w:val="0"/>
        <w:spacing w:line="360" w:lineRule="atLeast"/>
        <w:rPr>
          <w:rFonts w:ascii="微软雅黑" w:eastAsia="微软雅黑" w:hAnsi="微软雅黑" w:cs="Arial"/>
          <w:color w:val="666666"/>
          <w:sz w:val="21"/>
          <w:szCs w:val="21"/>
        </w:rPr>
      </w:pPr>
      <w:r>
        <w:rPr>
          <w:rFonts w:cs="Arial" w:hint="eastAsia"/>
          <w:color w:val="000000"/>
          <w:sz w:val="21"/>
          <w:szCs w:val="21"/>
        </w:rPr>
        <w:t>尊敬的客户：</w:t>
      </w:r>
    </w:p>
    <w:p w14:paraId="4D961771" w14:textId="77777777" w:rsidR="001A1CC2" w:rsidRDefault="004963A5">
      <w:pPr>
        <w:pStyle w:val="a4"/>
        <w:snapToGrid w:val="0"/>
        <w:spacing w:line="460" w:lineRule="atLeast"/>
        <w:ind w:firstLine="420"/>
        <w:rPr>
          <w:rFonts w:cs="Arial"/>
          <w:color w:val="000000"/>
          <w:sz w:val="21"/>
          <w:szCs w:val="21"/>
        </w:rPr>
      </w:pPr>
      <w:r>
        <w:rPr>
          <w:rFonts w:cs="Arial" w:hint="eastAsia"/>
          <w:color w:val="000000"/>
          <w:sz w:val="21"/>
          <w:szCs w:val="21"/>
        </w:rPr>
        <w:t>为更好地为客户提供投资理财服务，建信理财有限责任公司拟对建信理财部分产品进行销售费率和管理费率优惠，具体调整如下：</w:t>
      </w:r>
    </w:p>
    <w:p w14:paraId="034FD55B" w14:textId="77777777" w:rsidR="001A1CC2" w:rsidRDefault="004963A5">
      <w:pPr>
        <w:pStyle w:val="a4"/>
        <w:numPr>
          <w:ilvl w:val="0"/>
          <w:numId w:val="1"/>
        </w:numPr>
        <w:snapToGrid w:val="0"/>
        <w:spacing w:line="460" w:lineRule="atLeast"/>
        <w:ind w:firstLine="420"/>
        <w:rPr>
          <w:rFonts w:cs="Arial"/>
          <w:color w:val="000000"/>
          <w:sz w:val="21"/>
          <w:szCs w:val="21"/>
        </w:rPr>
      </w:pPr>
      <w:r>
        <w:rPr>
          <w:rFonts w:cs="Arial" w:hint="eastAsia"/>
          <w:color w:val="000000"/>
          <w:sz w:val="21"/>
          <w:szCs w:val="21"/>
        </w:rPr>
        <w:t>销售费率</w:t>
      </w:r>
    </w:p>
    <w:tbl>
      <w:tblPr>
        <w:tblW w:w="483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395"/>
        <w:gridCol w:w="1906"/>
        <w:gridCol w:w="2186"/>
        <w:gridCol w:w="2077"/>
        <w:gridCol w:w="1913"/>
      </w:tblGrid>
      <w:tr w:rsidR="001A1CC2" w14:paraId="198CF32F" w14:textId="77777777" w:rsidTr="00C51CE7">
        <w:trPr>
          <w:trHeight w:val="371"/>
          <w:tblHeader/>
          <w:jc w:val="center"/>
        </w:trPr>
        <w:tc>
          <w:tcPr>
            <w:tcW w:w="5395" w:type="dxa"/>
            <w:vMerge w:val="restart"/>
            <w:vAlign w:val="center"/>
          </w:tcPr>
          <w:p w14:paraId="14AAFC4C" w14:textId="77777777" w:rsidR="001A1CC2" w:rsidRDefault="004963A5">
            <w:pPr>
              <w:widowControl/>
              <w:jc w:val="center"/>
              <w:textAlignment w:val="center"/>
              <w:rPr>
                <w:rFonts w:asciiTheme="minorEastAsia" w:hAnsiTheme="minorEastAsia" w:cstheme="minorEastAsia"/>
                <w:kern w:val="0"/>
                <w:sz w:val="18"/>
                <w:szCs w:val="18"/>
                <w:lang w:bidi="ar"/>
              </w:rPr>
            </w:pPr>
            <w:r>
              <w:rPr>
                <w:rFonts w:asciiTheme="minorEastAsia" w:hAnsiTheme="minorEastAsia" w:cstheme="minorEastAsia" w:hint="eastAsia"/>
                <w:b/>
                <w:bCs/>
                <w:kern w:val="0"/>
                <w:sz w:val="18"/>
                <w:szCs w:val="18"/>
                <w:lang w:bidi="ar"/>
              </w:rPr>
              <w:t>产品名称</w:t>
            </w:r>
          </w:p>
        </w:tc>
        <w:tc>
          <w:tcPr>
            <w:tcW w:w="1906" w:type="dxa"/>
            <w:vMerge w:val="restart"/>
            <w:vAlign w:val="center"/>
          </w:tcPr>
          <w:p w14:paraId="3985C6D6" w14:textId="77777777" w:rsidR="001A1CC2" w:rsidRDefault="004963A5">
            <w:pPr>
              <w:widowControl/>
              <w:jc w:val="center"/>
              <w:textAlignment w:val="center"/>
              <w:rPr>
                <w:rFonts w:asciiTheme="minorEastAsia" w:hAnsiTheme="minorEastAsia" w:cstheme="minorEastAsia"/>
                <w:kern w:val="0"/>
                <w:sz w:val="18"/>
                <w:szCs w:val="18"/>
                <w:lang w:bidi="ar"/>
              </w:rPr>
            </w:pPr>
            <w:r>
              <w:rPr>
                <w:rStyle w:val="a5"/>
                <w:rFonts w:asciiTheme="minorEastAsia" w:hAnsiTheme="minorEastAsia" w:cstheme="minorEastAsia" w:hint="eastAsia"/>
                <w:sz w:val="18"/>
                <w:szCs w:val="18"/>
              </w:rPr>
              <w:t>全国银行业理财信息登记系统编号</w:t>
            </w:r>
          </w:p>
        </w:tc>
        <w:tc>
          <w:tcPr>
            <w:tcW w:w="2186" w:type="dxa"/>
            <w:vMerge w:val="restart"/>
            <w:vAlign w:val="center"/>
          </w:tcPr>
          <w:p w14:paraId="093DA20B" w14:textId="77777777" w:rsidR="001A1CC2" w:rsidRDefault="004963A5">
            <w:pPr>
              <w:pStyle w:val="a4"/>
              <w:snapToGrid w:val="0"/>
              <w:jc w:val="center"/>
              <w:rPr>
                <w:rFonts w:asciiTheme="minorEastAsia" w:eastAsiaTheme="minorEastAsia" w:hAnsiTheme="minorEastAsia" w:cstheme="minorEastAsia"/>
                <w:sz w:val="18"/>
                <w:szCs w:val="18"/>
              </w:rPr>
            </w:pPr>
            <w:r>
              <w:rPr>
                <w:rStyle w:val="a5"/>
                <w:rFonts w:asciiTheme="minorEastAsia" w:eastAsiaTheme="minorEastAsia" w:hAnsiTheme="minorEastAsia" w:cstheme="minorEastAsia" w:hint="eastAsia"/>
                <w:sz w:val="18"/>
                <w:szCs w:val="18"/>
              </w:rPr>
              <w:t>优惠起始日（含）</w:t>
            </w:r>
          </w:p>
        </w:tc>
        <w:tc>
          <w:tcPr>
            <w:tcW w:w="2077" w:type="dxa"/>
            <w:vMerge w:val="restart"/>
            <w:shd w:val="clear" w:color="auto" w:fill="auto"/>
            <w:vAlign w:val="center"/>
          </w:tcPr>
          <w:p w14:paraId="5D1D6DE2" w14:textId="77777777" w:rsidR="001A1CC2" w:rsidRDefault="004963A5">
            <w:pPr>
              <w:pStyle w:val="a4"/>
              <w:snapToGrid w:val="0"/>
              <w:jc w:val="center"/>
              <w:rPr>
                <w:rFonts w:asciiTheme="minorEastAsia" w:eastAsiaTheme="minorEastAsia" w:hAnsiTheme="minorEastAsia" w:cstheme="minorEastAsia"/>
                <w:sz w:val="18"/>
                <w:szCs w:val="18"/>
              </w:rPr>
            </w:pPr>
            <w:r>
              <w:rPr>
                <w:rStyle w:val="a5"/>
                <w:rFonts w:asciiTheme="minorEastAsia" w:eastAsiaTheme="minorEastAsia" w:hAnsiTheme="minorEastAsia" w:cstheme="minorEastAsia" w:hint="eastAsia"/>
                <w:sz w:val="18"/>
                <w:szCs w:val="18"/>
              </w:rPr>
              <w:t>优惠结束日（含）</w:t>
            </w:r>
          </w:p>
        </w:tc>
        <w:tc>
          <w:tcPr>
            <w:tcW w:w="1913" w:type="dxa"/>
            <w:vAlign w:val="center"/>
          </w:tcPr>
          <w:p w14:paraId="24A5AA3A" w14:textId="77777777" w:rsidR="001A1CC2" w:rsidRDefault="004963A5">
            <w:pPr>
              <w:pStyle w:val="a4"/>
              <w:snapToGrid w:val="0"/>
              <w:jc w:val="center"/>
              <w:rPr>
                <w:rStyle w:val="a5"/>
                <w:rFonts w:asciiTheme="minorEastAsia" w:eastAsiaTheme="minorEastAsia" w:hAnsiTheme="minorEastAsia" w:cstheme="minorEastAsia"/>
              </w:rPr>
            </w:pPr>
            <w:r>
              <w:rPr>
                <w:rStyle w:val="a5"/>
                <w:rFonts w:asciiTheme="minorEastAsia" w:eastAsiaTheme="minorEastAsia" w:hAnsiTheme="minorEastAsia" w:cstheme="minorEastAsia" w:hint="eastAsia"/>
                <w:sz w:val="18"/>
                <w:szCs w:val="18"/>
              </w:rPr>
              <w:t>销售费率（年化）</w:t>
            </w:r>
          </w:p>
        </w:tc>
      </w:tr>
      <w:tr w:rsidR="001A1CC2" w14:paraId="3B78E47F" w14:textId="77777777" w:rsidTr="00C51CE7">
        <w:trPr>
          <w:trHeight w:val="380"/>
          <w:tblHeader/>
          <w:jc w:val="center"/>
        </w:trPr>
        <w:tc>
          <w:tcPr>
            <w:tcW w:w="5395" w:type="dxa"/>
            <w:vMerge/>
            <w:vAlign w:val="center"/>
          </w:tcPr>
          <w:p w14:paraId="025E1CA9" w14:textId="77777777" w:rsidR="001A1CC2" w:rsidRDefault="001A1CC2">
            <w:pPr>
              <w:widowControl/>
              <w:jc w:val="center"/>
              <w:rPr>
                <w:rFonts w:asciiTheme="minorEastAsia" w:hAnsiTheme="minorEastAsia" w:cstheme="minorEastAsia"/>
                <w:kern w:val="0"/>
                <w:sz w:val="18"/>
                <w:szCs w:val="18"/>
                <w:lang w:bidi="ar"/>
              </w:rPr>
            </w:pPr>
          </w:p>
        </w:tc>
        <w:tc>
          <w:tcPr>
            <w:tcW w:w="1906" w:type="dxa"/>
            <w:vMerge/>
            <w:vAlign w:val="center"/>
          </w:tcPr>
          <w:p w14:paraId="3D4BFD85" w14:textId="77777777" w:rsidR="001A1CC2" w:rsidRDefault="001A1CC2">
            <w:pPr>
              <w:widowControl/>
              <w:jc w:val="center"/>
              <w:rPr>
                <w:rFonts w:asciiTheme="minorEastAsia" w:hAnsiTheme="minorEastAsia" w:cstheme="minorEastAsia"/>
                <w:kern w:val="0"/>
                <w:sz w:val="18"/>
                <w:szCs w:val="18"/>
                <w:lang w:bidi="ar"/>
              </w:rPr>
            </w:pPr>
          </w:p>
        </w:tc>
        <w:tc>
          <w:tcPr>
            <w:tcW w:w="2186" w:type="dxa"/>
            <w:vMerge/>
            <w:vAlign w:val="center"/>
          </w:tcPr>
          <w:p w14:paraId="3C70A8FD" w14:textId="77777777" w:rsidR="001A1CC2" w:rsidRDefault="001A1CC2">
            <w:pPr>
              <w:widowControl/>
              <w:jc w:val="center"/>
              <w:rPr>
                <w:rFonts w:asciiTheme="minorEastAsia" w:hAnsiTheme="minorEastAsia" w:cstheme="minorEastAsia"/>
                <w:kern w:val="0"/>
                <w:sz w:val="18"/>
                <w:szCs w:val="18"/>
              </w:rPr>
            </w:pPr>
          </w:p>
        </w:tc>
        <w:tc>
          <w:tcPr>
            <w:tcW w:w="2077" w:type="dxa"/>
            <w:vMerge/>
            <w:vAlign w:val="center"/>
          </w:tcPr>
          <w:p w14:paraId="144BB512" w14:textId="77777777" w:rsidR="001A1CC2" w:rsidRDefault="001A1CC2">
            <w:pPr>
              <w:pStyle w:val="a4"/>
              <w:snapToGrid w:val="0"/>
              <w:jc w:val="center"/>
              <w:rPr>
                <w:rStyle w:val="a5"/>
                <w:rFonts w:asciiTheme="minorEastAsia" w:eastAsiaTheme="minorEastAsia" w:hAnsiTheme="minorEastAsia" w:cstheme="minorEastAsia"/>
                <w:sz w:val="18"/>
                <w:szCs w:val="18"/>
              </w:rPr>
            </w:pPr>
          </w:p>
        </w:tc>
        <w:tc>
          <w:tcPr>
            <w:tcW w:w="1913" w:type="dxa"/>
            <w:vAlign w:val="center"/>
          </w:tcPr>
          <w:p w14:paraId="65D18AB2" w14:textId="77777777" w:rsidR="001A1CC2" w:rsidRDefault="004963A5">
            <w:pPr>
              <w:pStyle w:val="a4"/>
              <w:snapToGrid w:val="0"/>
              <w:jc w:val="center"/>
              <w:rPr>
                <w:rStyle w:val="a5"/>
                <w:rFonts w:asciiTheme="minorEastAsia" w:eastAsiaTheme="minorEastAsia" w:hAnsiTheme="minorEastAsia" w:cstheme="minorEastAsia"/>
                <w:sz w:val="18"/>
                <w:szCs w:val="18"/>
              </w:rPr>
            </w:pPr>
            <w:r>
              <w:rPr>
                <w:rStyle w:val="a5"/>
                <w:rFonts w:asciiTheme="minorEastAsia" w:eastAsiaTheme="minorEastAsia" w:hAnsiTheme="minorEastAsia" w:cstheme="minorEastAsia" w:hint="eastAsia"/>
                <w:sz w:val="18"/>
                <w:szCs w:val="18"/>
              </w:rPr>
              <w:t>优惠后</w:t>
            </w:r>
          </w:p>
        </w:tc>
      </w:tr>
      <w:tr w:rsidR="001A1CC2" w14:paraId="754A6FEB" w14:textId="77777777" w:rsidTr="00C51CE7">
        <w:trPr>
          <w:trHeight w:val="90"/>
          <w:jc w:val="center"/>
        </w:trPr>
        <w:tc>
          <w:tcPr>
            <w:tcW w:w="5395" w:type="dxa"/>
            <w:shd w:val="clear" w:color="auto" w:fill="auto"/>
            <w:vAlign w:val="center"/>
          </w:tcPr>
          <w:p w14:paraId="2E1660F7" w14:textId="77777777" w:rsidR="001A1CC2" w:rsidRDefault="004963A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建信理财嘉鑫固收类最低持有30天产品第9期</w:t>
            </w:r>
          </w:p>
        </w:tc>
        <w:tc>
          <w:tcPr>
            <w:tcW w:w="1906" w:type="dxa"/>
            <w:vAlign w:val="center"/>
          </w:tcPr>
          <w:p w14:paraId="678FDF61" w14:textId="77777777" w:rsidR="001A1CC2" w:rsidRDefault="004963A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Z7000725000354</w:t>
            </w:r>
          </w:p>
        </w:tc>
        <w:tc>
          <w:tcPr>
            <w:tcW w:w="2186" w:type="dxa"/>
            <w:vAlign w:val="center"/>
          </w:tcPr>
          <w:p w14:paraId="2EF10969" w14:textId="77777777" w:rsidR="001A1CC2" w:rsidRDefault="004963A5">
            <w:pPr>
              <w:widowControl/>
              <w:jc w:val="center"/>
              <w:textAlignment w:val="center"/>
              <w:rPr>
                <w:rFonts w:asciiTheme="minorEastAsia" w:hAnsiTheme="minorEastAsia" w:cstheme="minorEastAsia"/>
                <w:kern w:val="0"/>
                <w:sz w:val="20"/>
                <w:szCs w:val="20"/>
                <w:lang w:bidi="ar"/>
              </w:rPr>
            </w:pPr>
            <w:r>
              <w:rPr>
                <w:rFonts w:asciiTheme="minorEastAsia" w:hAnsiTheme="minorEastAsia" w:cstheme="minorEastAsia" w:hint="eastAsia"/>
                <w:kern w:val="0"/>
                <w:szCs w:val="21"/>
                <w:lang w:bidi="ar"/>
              </w:rPr>
              <w:t>2025年11月25日</w:t>
            </w:r>
          </w:p>
        </w:tc>
        <w:tc>
          <w:tcPr>
            <w:tcW w:w="2077" w:type="dxa"/>
            <w:vAlign w:val="center"/>
          </w:tcPr>
          <w:p w14:paraId="7B269726" w14:textId="77777777" w:rsidR="001A1CC2" w:rsidRDefault="004963A5">
            <w:pPr>
              <w:jc w:val="center"/>
              <w:rPr>
                <w:rFonts w:asciiTheme="minorEastAsia" w:hAnsiTheme="minorEastAsia" w:cstheme="minorEastAsia"/>
                <w:kern w:val="0"/>
                <w:sz w:val="20"/>
                <w:szCs w:val="20"/>
                <w:lang w:bidi="ar"/>
              </w:rPr>
            </w:pPr>
            <w:r>
              <w:rPr>
                <w:rFonts w:asciiTheme="minorEastAsia" w:hAnsiTheme="minorEastAsia" w:cstheme="minorEastAsia" w:hint="eastAsia"/>
                <w:kern w:val="0"/>
                <w:sz w:val="20"/>
                <w:szCs w:val="20"/>
                <w:lang w:bidi="ar"/>
              </w:rPr>
              <w:t>2025年12月31日</w:t>
            </w:r>
          </w:p>
        </w:tc>
        <w:tc>
          <w:tcPr>
            <w:tcW w:w="1913" w:type="dxa"/>
            <w:vAlign w:val="center"/>
          </w:tcPr>
          <w:p w14:paraId="4FF0CC1D" w14:textId="77777777" w:rsidR="001A1CC2" w:rsidRDefault="004963A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0.05%</w:t>
            </w:r>
          </w:p>
        </w:tc>
      </w:tr>
      <w:tr w:rsidR="001A1CC2" w14:paraId="073D9432" w14:textId="77777777" w:rsidTr="00C51CE7">
        <w:trPr>
          <w:trHeight w:val="90"/>
          <w:jc w:val="center"/>
        </w:trPr>
        <w:tc>
          <w:tcPr>
            <w:tcW w:w="5395" w:type="dxa"/>
            <w:shd w:val="clear" w:color="auto" w:fill="auto"/>
            <w:vAlign w:val="center"/>
          </w:tcPr>
          <w:p w14:paraId="048D6736" w14:textId="77777777" w:rsidR="001A1CC2" w:rsidRDefault="004963A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建信理财嘉鑫（稳利）固收类最低持有7天产品第12期</w:t>
            </w:r>
          </w:p>
        </w:tc>
        <w:tc>
          <w:tcPr>
            <w:tcW w:w="1906" w:type="dxa"/>
            <w:vAlign w:val="center"/>
          </w:tcPr>
          <w:p w14:paraId="32570DAF" w14:textId="77777777" w:rsidR="001A1CC2" w:rsidRDefault="004963A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Z7000725000206</w:t>
            </w:r>
          </w:p>
        </w:tc>
        <w:tc>
          <w:tcPr>
            <w:tcW w:w="2186" w:type="dxa"/>
            <w:shd w:val="clear" w:color="auto" w:fill="auto"/>
            <w:vAlign w:val="center"/>
          </w:tcPr>
          <w:p w14:paraId="56C53182" w14:textId="77777777" w:rsidR="001A1CC2" w:rsidRDefault="004963A5">
            <w:pPr>
              <w:widowControl/>
              <w:jc w:val="center"/>
              <w:textAlignment w:val="center"/>
              <w:rPr>
                <w:rFonts w:asciiTheme="minorEastAsia" w:hAnsiTheme="minorEastAsia" w:cstheme="minorEastAsia"/>
                <w:kern w:val="0"/>
                <w:sz w:val="20"/>
                <w:szCs w:val="20"/>
                <w:lang w:bidi="ar"/>
              </w:rPr>
            </w:pPr>
            <w:r>
              <w:rPr>
                <w:rFonts w:asciiTheme="minorEastAsia" w:hAnsiTheme="minorEastAsia" w:cstheme="minorEastAsia" w:hint="eastAsia"/>
                <w:kern w:val="0"/>
                <w:szCs w:val="21"/>
                <w:lang w:bidi="ar"/>
              </w:rPr>
              <w:t>2025年11月25日</w:t>
            </w:r>
          </w:p>
        </w:tc>
        <w:tc>
          <w:tcPr>
            <w:tcW w:w="2077" w:type="dxa"/>
            <w:vAlign w:val="center"/>
          </w:tcPr>
          <w:p w14:paraId="1E60C2A9" w14:textId="77777777" w:rsidR="001A1CC2" w:rsidRDefault="004963A5">
            <w:pPr>
              <w:jc w:val="center"/>
              <w:rPr>
                <w:rFonts w:asciiTheme="minorEastAsia" w:hAnsiTheme="minorEastAsia" w:cstheme="minorEastAsia"/>
                <w:sz w:val="20"/>
                <w:szCs w:val="20"/>
              </w:rPr>
            </w:pPr>
            <w:r>
              <w:rPr>
                <w:rFonts w:asciiTheme="minorEastAsia" w:hAnsiTheme="minorEastAsia" w:cstheme="minorEastAsia" w:hint="eastAsia"/>
                <w:kern w:val="0"/>
                <w:sz w:val="20"/>
                <w:szCs w:val="20"/>
                <w:lang w:bidi="ar"/>
              </w:rPr>
              <w:t>2025年12月31日</w:t>
            </w:r>
          </w:p>
        </w:tc>
        <w:tc>
          <w:tcPr>
            <w:tcW w:w="1913" w:type="dxa"/>
            <w:vAlign w:val="center"/>
          </w:tcPr>
          <w:p w14:paraId="7195E297" w14:textId="77777777" w:rsidR="001A1CC2" w:rsidRDefault="004963A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0.05%</w:t>
            </w:r>
          </w:p>
        </w:tc>
      </w:tr>
      <w:tr w:rsidR="001A1CC2" w14:paraId="5A200285" w14:textId="77777777" w:rsidTr="00C51CE7">
        <w:trPr>
          <w:trHeight w:val="90"/>
          <w:jc w:val="center"/>
        </w:trPr>
        <w:tc>
          <w:tcPr>
            <w:tcW w:w="5395" w:type="dxa"/>
            <w:shd w:val="clear" w:color="auto" w:fill="auto"/>
            <w:vAlign w:val="center"/>
          </w:tcPr>
          <w:p w14:paraId="5D5E97B6" w14:textId="77777777" w:rsidR="001A1CC2" w:rsidRDefault="004963A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建信理财嘉鑫固收类最低持有180天产品第2期</w:t>
            </w:r>
          </w:p>
        </w:tc>
        <w:tc>
          <w:tcPr>
            <w:tcW w:w="1906" w:type="dxa"/>
            <w:vAlign w:val="center"/>
          </w:tcPr>
          <w:p w14:paraId="3A15C1D2" w14:textId="77777777" w:rsidR="001A1CC2" w:rsidRDefault="004963A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Z7000724000636</w:t>
            </w:r>
          </w:p>
        </w:tc>
        <w:tc>
          <w:tcPr>
            <w:tcW w:w="2186" w:type="dxa"/>
            <w:shd w:val="clear" w:color="auto" w:fill="auto"/>
            <w:vAlign w:val="center"/>
          </w:tcPr>
          <w:p w14:paraId="69158BC1" w14:textId="77777777" w:rsidR="001A1CC2" w:rsidRDefault="004963A5">
            <w:pPr>
              <w:widowControl/>
              <w:jc w:val="center"/>
              <w:textAlignment w:val="center"/>
              <w:rPr>
                <w:rFonts w:asciiTheme="minorEastAsia" w:hAnsiTheme="minorEastAsia" w:cstheme="minorEastAsia"/>
                <w:kern w:val="0"/>
                <w:sz w:val="20"/>
                <w:szCs w:val="20"/>
                <w:lang w:bidi="ar"/>
              </w:rPr>
            </w:pPr>
            <w:r>
              <w:rPr>
                <w:rFonts w:asciiTheme="minorEastAsia" w:hAnsiTheme="minorEastAsia" w:cstheme="minorEastAsia" w:hint="eastAsia"/>
                <w:kern w:val="0"/>
                <w:szCs w:val="21"/>
                <w:lang w:bidi="ar"/>
              </w:rPr>
              <w:t>2025年11月25日</w:t>
            </w:r>
          </w:p>
        </w:tc>
        <w:tc>
          <w:tcPr>
            <w:tcW w:w="2077" w:type="dxa"/>
            <w:vAlign w:val="center"/>
          </w:tcPr>
          <w:p w14:paraId="3B5C93EE" w14:textId="77777777" w:rsidR="001A1CC2" w:rsidRDefault="004963A5">
            <w:pPr>
              <w:jc w:val="center"/>
              <w:rPr>
                <w:rFonts w:asciiTheme="minorEastAsia" w:hAnsiTheme="minorEastAsia" w:cstheme="minorEastAsia"/>
                <w:sz w:val="20"/>
                <w:szCs w:val="20"/>
              </w:rPr>
            </w:pPr>
            <w:r>
              <w:rPr>
                <w:rFonts w:asciiTheme="minorEastAsia" w:hAnsiTheme="minorEastAsia" w:cstheme="minorEastAsia" w:hint="eastAsia"/>
                <w:kern w:val="0"/>
                <w:sz w:val="20"/>
                <w:szCs w:val="20"/>
                <w:lang w:bidi="ar"/>
              </w:rPr>
              <w:t>2025年12月31日</w:t>
            </w:r>
          </w:p>
        </w:tc>
        <w:tc>
          <w:tcPr>
            <w:tcW w:w="1913" w:type="dxa"/>
            <w:vAlign w:val="center"/>
          </w:tcPr>
          <w:p w14:paraId="0978AC3B" w14:textId="77777777" w:rsidR="001A1CC2" w:rsidRDefault="004963A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0.05%</w:t>
            </w:r>
          </w:p>
        </w:tc>
      </w:tr>
      <w:tr w:rsidR="001A1CC2" w14:paraId="6249C0B9" w14:textId="77777777" w:rsidTr="00C51CE7">
        <w:trPr>
          <w:trHeight w:val="90"/>
          <w:jc w:val="center"/>
        </w:trPr>
        <w:tc>
          <w:tcPr>
            <w:tcW w:w="5395" w:type="dxa"/>
            <w:shd w:val="clear" w:color="auto" w:fill="auto"/>
            <w:vAlign w:val="center"/>
          </w:tcPr>
          <w:p w14:paraId="65FB97E8" w14:textId="77777777" w:rsidR="001A1CC2" w:rsidRDefault="004963A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建信理财嘉鑫固收类最低持有90天产品第11期</w:t>
            </w:r>
          </w:p>
        </w:tc>
        <w:tc>
          <w:tcPr>
            <w:tcW w:w="1906" w:type="dxa"/>
            <w:vAlign w:val="center"/>
          </w:tcPr>
          <w:p w14:paraId="26990AC8" w14:textId="77777777" w:rsidR="001A1CC2" w:rsidRDefault="004963A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Z7000725000774</w:t>
            </w:r>
          </w:p>
        </w:tc>
        <w:tc>
          <w:tcPr>
            <w:tcW w:w="2186" w:type="dxa"/>
            <w:shd w:val="clear" w:color="auto" w:fill="auto"/>
            <w:vAlign w:val="center"/>
          </w:tcPr>
          <w:p w14:paraId="1B5B0E56" w14:textId="77777777" w:rsidR="001A1CC2" w:rsidRDefault="004963A5">
            <w:pPr>
              <w:widowControl/>
              <w:jc w:val="center"/>
              <w:textAlignment w:val="center"/>
              <w:rPr>
                <w:rFonts w:asciiTheme="minorEastAsia" w:hAnsiTheme="minorEastAsia" w:cstheme="minorEastAsia"/>
                <w:kern w:val="0"/>
                <w:sz w:val="20"/>
                <w:szCs w:val="20"/>
                <w:lang w:bidi="ar"/>
              </w:rPr>
            </w:pPr>
            <w:r>
              <w:rPr>
                <w:rFonts w:asciiTheme="minorEastAsia" w:hAnsiTheme="minorEastAsia" w:cstheme="minorEastAsia" w:hint="eastAsia"/>
                <w:kern w:val="0"/>
                <w:szCs w:val="21"/>
                <w:lang w:bidi="ar"/>
              </w:rPr>
              <w:t>2025年11月25日</w:t>
            </w:r>
          </w:p>
        </w:tc>
        <w:tc>
          <w:tcPr>
            <w:tcW w:w="2077" w:type="dxa"/>
            <w:vAlign w:val="center"/>
          </w:tcPr>
          <w:p w14:paraId="3A1E7BE6" w14:textId="77777777" w:rsidR="001A1CC2" w:rsidRDefault="004963A5">
            <w:pPr>
              <w:jc w:val="center"/>
              <w:rPr>
                <w:rFonts w:asciiTheme="minorEastAsia" w:hAnsiTheme="minorEastAsia" w:cstheme="minorEastAsia"/>
                <w:sz w:val="20"/>
                <w:szCs w:val="20"/>
              </w:rPr>
            </w:pPr>
            <w:r>
              <w:rPr>
                <w:rFonts w:asciiTheme="minorEastAsia" w:hAnsiTheme="minorEastAsia" w:cstheme="minorEastAsia" w:hint="eastAsia"/>
                <w:kern w:val="0"/>
                <w:sz w:val="20"/>
                <w:szCs w:val="20"/>
                <w:lang w:bidi="ar"/>
              </w:rPr>
              <w:t>2025年12月31日</w:t>
            </w:r>
          </w:p>
        </w:tc>
        <w:tc>
          <w:tcPr>
            <w:tcW w:w="1913" w:type="dxa"/>
            <w:vAlign w:val="center"/>
          </w:tcPr>
          <w:p w14:paraId="373CCF9A" w14:textId="77777777" w:rsidR="001A1CC2" w:rsidRDefault="004963A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0.05%</w:t>
            </w:r>
          </w:p>
        </w:tc>
      </w:tr>
      <w:tr w:rsidR="001A1CC2" w14:paraId="630B8CCF" w14:textId="77777777" w:rsidTr="00C51CE7">
        <w:trPr>
          <w:trHeight w:val="90"/>
          <w:jc w:val="center"/>
        </w:trPr>
        <w:tc>
          <w:tcPr>
            <w:tcW w:w="5395" w:type="dxa"/>
            <w:shd w:val="clear" w:color="auto" w:fill="auto"/>
            <w:vAlign w:val="center"/>
          </w:tcPr>
          <w:p w14:paraId="1C30DF13" w14:textId="77777777" w:rsidR="001A1CC2" w:rsidRDefault="004963A5">
            <w:pPr>
              <w:widowControl/>
              <w:jc w:val="center"/>
              <w:textAlignment w:val="center"/>
              <w:rPr>
                <w:rFonts w:ascii="宋体" w:eastAsia="宋体" w:hAnsi="宋体" w:cs="宋体"/>
                <w:szCs w:val="21"/>
              </w:rPr>
            </w:pPr>
            <w:r>
              <w:rPr>
                <w:rFonts w:ascii="宋体" w:eastAsia="宋体" w:hAnsi="宋体" w:cs="宋体" w:hint="eastAsia"/>
                <w:szCs w:val="21"/>
              </w:rPr>
              <w:t>建信理财嘉鑫固收类最低持有60天产品第11期</w:t>
            </w:r>
          </w:p>
        </w:tc>
        <w:tc>
          <w:tcPr>
            <w:tcW w:w="1906" w:type="dxa"/>
            <w:vAlign w:val="center"/>
          </w:tcPr>
          <w:p w14:paraId="6A650582" w14:textId="77777777" w:rsidR="001A1CC2" w:rsidRDefault="004963A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Z7000725000775</w:t>
            </w:r>
          </w:p>
        </w:tc>
        <w:tc>
          <w:tcPr>
            <w:tcW w:w="2186" w:type="dxa"/>
            <w:shd w:val="clear" w:color="auto" w:fill="auto"/>
            <w:vAlign w:val="center"/>
          </w:tcPr>
          <w:p w14:paraId="7762558D" w14:textId="77777777" w:rsidR="001A1CC2" w:rsidRDefault="004963A5">
            <w:pPr>
              <w:widowControl/>
              <w:jc w:val="center"/>
              <w:textAlignment w:val="center"/>
              <w:rPr>
                <w:rFonts w:asciiTheme="minorEastAsia" w:hAnsiTheme="minorEastAsia" w:cstheme="minorEastAsia"/>
                <w:kern w:val="0"/>
                <w:sz w:val="20"/>
                <w:szCs w:val="20"/>
                <w:lang w:bidi="ar"/>
              </w:rPr>
            </w:pPr>
            <w:r>
              <w:rPr>
                <w:rFonts w:asciiTheme="minorEastAsia" w:hAnsiTheme="minorEastAsia" w:cstheme="minorEastAsia" w:hint="eastAsia"/>
                <w:kern w:val="0"/>
                <w:szCs w:val="21"/>
                <w:lang w:bidi="ar"/>
              </w:rPr>
              <w:t>2025年11月25日</w:t>
            </w:r>
          </w:p>
        </w:tc>
        <w:tc>
          <w:tcPr>
            <w:tcW w:w="2077" w:type="dxa"/>
            <w:vAlign w:val="center"/>
          </w:tcPr>
          <w:p w14:paraId="1DAA7186" w14:textId="77777777" w:rsidR="001A1CC2" w:rsidRDefault="004963A5">
            <w:pPr>
              <w:jc w:val="center"/>
              <w:rPr>
                <w:rFonts w:asciiTheme="minorEastAsia" w:hAnsiTheme="minorEastAsia" w:cstheme="minorEastAsia"/>
                <w:sz w:val="20"/>
                <w:szCs w:val="20"/>
              </w:rPr>
            </w:pPr>
            <w:r>
              <w:rPr>
                <w:rFonts w:asciiTheme="minorEastAsia" w:hAnsiTheme="minorEastAsia" w:cstheme="minorEastAsia" w:hint="eastAsia"/>
                <w:kern w:val="0"/>
                <w:sz w:val="20"/>
                <w:szCs w:val="20"/>
                <w:lang w:bidi="ar"/>
              </w:rPr>
              <w:t>2025年12月31日</w:t>
            </w:r>
          </w:p>
        </w:tc>
        <w:tc>
          <w:tcPr>
            <w:tcW w:w="1913" w:type="dxa"/>
            <w:vAlign w:val="center"/>
          </w:tcPr>
          <w:p w14:paraId="082EEEFD" w14:textId="77777777" w:rsidR="001A1CC2" w:rsidRDefault="004963A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0.05%</w:t>
            </w:r>
          </w:p>
        </w:tc>
      </w:tr>
      <w:tr w:rsidR="001A1CC2" w14:paraId="24C918F8" w14:textId="77777777" w:rsidTr="00C51CE7">
        <w:trPr>
          <w:trHeight w:val="90"/>
          <w:jc w:val="center"/>
        </w:trPr>
        <w:tc>
          <w:tcPr>
            <w:tcW w:w="5395" w:type="dxa"/>
            <w:shd w:val="clear" w:color="auto" w:fill="auto"/>
            <w:vAlign w:val="center"/>
          </w:tcPr>
          <w:p w14:paraId="3CEF6EF6" w14:textId="77777777" w:rsidR="001A1CC2" w:rsidRDefault="004963A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建信理财嘉鑫（稳利）固收类封闭式产品2025年第358期</w:t>
            </w:r>
          </w:p>
        </w:tc>
        <w:tc>
          <w:tcPr>
            <w:tcW w:w="1906" w:type="dxa"/>
            <w:vAlign w:val="center"/>
          </w:tcPr>
          <w:p w14:paraId="55F50E9F" w14:textId="77777777" w:rsidR="001A1CC2" w:rsidRDefault="004963A5">
            <w:pPr>
              <w:widowControl/>
              <w:jc w:val="center"/>
              <w:textAlignment w:val="center"/>
              <w:rPr>
                <w:rFonts w:ascii="宋体" w:eastAsia="宋体" w:hAnsi="宋体" w:cs="宋体"/>
                <w:szCs w:val="21"/>
              </w:rPr>
            </w:pPr>
            <w:r>
              <w:rPr>
                <w:rFonts w:ascii="宋体" w:eastAsia="宋体" w:hAnsi="宋体" w:cs="宋体" w:hint="eastAsia"/>
                <w:color w:val="000000"/>
                <w:kern w:val="0"/>
                <w:szCs w:val="21"/>
                <w:lang w:bidi="ar"/>
              </w:rPr>
              <w:t>Z7000725000722</w:t>
            </w:r>
          </w:p>
        </w:tc>
        <w:tc>
          <w:tcPr>
            <w:tcW w:w="2186" w:type="dxa"/>
            <w:shd w:val="clear" w:color="auto" w:fill="auto"/>
            <w:vAlign w:val="center"/>
          </w:tcPr>
          <w:p w14:paraId="2472C1EA" w14:textId="77777777" w:rsidR="001A1CC2" w:rsidRDefault="004963A5">
            <w:pPr>
              <w:widowControl/>
              <w:jc w:val="center"/>
              <w:textAlignment w:val="center"/>
              <w:rPr>
                <w:rFonts w:asciiTheme="minorEastAsia" w:hAnsiTheme="minorEastAsia" w:cstheme="minorEastAsia"/>
                <w:kern w:val="0"/>
                <w:sz w:val="20"/>
                <w:szCs w:val="20"/>
                <w:lang w:bidi="ar"/>
              </w:rPr>
            </w:pPr>
            <w:r>
              <w:rPr>
                <w:rFonts w:asciiTheme="minorEastAsia" w:hAnsiTheme="minorEastAsia" w:cstheme="minorEastAsia" w:hint="eastAsia"/>
                <w:kern w:val="0"/>
                <w:szCs w:val="21"/>
                <w:lang w:bidi="ar"/>
              </w:rPr>
              <w:t>2025年11月25日</w:t>
            </w:r>
          </w:p>
        </w:tc>
        <w:tc>
          <w:tcPr>
            <w:tcW w:w="2077" w:type="dxa"/>
            <w:vAlign w:val="center"/>
          </w:tcPr>
          <w:p w14:paraId="6D2321DC" w14:textId="77777777" w:rsidR="001A1CC2" w:rsidRDefault="004963A5">
            <w:pPr>
              <w:jc w:val="center"/>
              <w:rPr>
                <w:rFonts w:asciiTheme="minorEastAsia" w:hAnsiTheme="minorEastAsia" w:cstheme="minorEastAsia"/>
                <w:sz w:val="20"/>
                <w:szCs w:val="20"/>
              </w:rPr>
            </w:pPr>
            <w:r>
              <w:rPr>
                <w:rFonts w:asciiTheme="minorEastAsia" w:hAnsiTheme="minorEastAsia" w:cstheme="minorEastAsia" w:hint="eastAsia"/>
                <w:kern w:val="0"/>
                <w:sz w:val="20"/>
                <w:szCs w:val="20"/>
                <w:lang w:bidi="ar"/>
              </w:rPr>
              <w:t>2025年12月31日</w:t>
            </w:r>
          </w:p>
        </w:tc>
        <w:tc>
          <w:tcPr>
            <w:tcW w:w="1913" w:type="dxa"/>
            <w:vAlign w:val="center"/>
          </w:tcPr>
          <w:p w14:paraId="0F9B682B" w14:textId="77777777" w:rsidR="001A1CC2" w:rsidRDefault="004963A5">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0.05%</w:t>
            </w:r>
          </w:p>
        </w:tc>
      </w:tr>
    </w:tbl>
    <w:p w14:paraId="15E755F1" w14:textId="77777777" w:rsidR="001A1CC2" w:rsidRDefault="001A1CC2">
      <w:pPr>
        <w:pStyle w:val="a4"/>
        <w:snapToGrid w:val="0"/>
        <w:spacing w:before="0" w:beforeAutospacing="0" w:after="0" w:afterAutospacing="0"/>
        <w:rPr>
          <w:rFonts w:cs="Arial"/>
          <w:color w:val="000000"/>
          <w:sz w:val="21"/>
          <w:szCs w:val="21"/>
        </w:rPr>
      </w:pPr>
    </w:p>
    <w:p w14:paraId="54D0E886" w14:textId="77777777" w:rsidR="001A1CC2" w:rsidRDefault="004963A5">
      <w:pPr>
        <w:pStyle w:val="a4"/>
        <w:numPr>
          <w:ilvl w:val="0"/>
          <w:numId w:val="1"/>
        </w:numPr>
        <w:snapToGrid w:val="0"/>
        <w:spacing w:line="460" w:lineRule="atLeast"/>
        <w:ind w:firstLine="420"/>
        <w:rPr>
          <w:rFonts w:cs="Arial"/>
          <w:color w:val="000000"/>
          <w:sz w:val="21"/>
          <w:szCs w:val="21"/>
        </w:rPr>
      </w:pPr>
      <w:r>
        <w:rPr>
          <w:rFonts w:cs="Arial" w:hint="eastAsia"/>
          <w:color w:val="000000"/>
          <w:sz w:val="21"/>
          <w:szCs w:val="21"/>
        </w:rPr>
        <w:t>管理费率</w:t>
      </w:r>
      <w:bookmarkStart w:id="0" w:name="_GoBack"/>
      <w:bookmarkEnd w:id="0"/>
    </w:p>
    <w:tbl>
      <w:tblPr>
        <w:tblW w:w="483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5393"/>
        <w:gridCol w:w="2109"/>
        <w:gridCol w:w="2075"/>
        <w:gridCol w:w="2019"/>
        <w:gridCol w:w="1881"/>
      </w:tblGrid>
      <w:tr w:rsidR="001A1CC2" w14:paraId="61378222" w14:textId="77777777">
        <w:trPr>
          <w:trHeight w:val="371"/>
          <w:tblHeader/>
          <w:jc w:val="center"/>
        </w:trPr>
        <w:tc>
          <w:tcPr>
            <w:tcW w:w="5493" w:type="dxa"/>
            <w:vMerge w:val="restart"/>
            <w:vAlign w:val="center"/>
          </w:tcPr>
          <w:p w14:paraId="17F1658C" w14:textId="77777777" w:rsidR="001A1CC2" w:rsidRDefault="004963A5">
            <w:pPr>
              <w:widowControl/>
              <w:jc w:val="center"/>
              <w:textAlignment w:val="center"/>
              <w:rPr>
                <w:rFonts w:asciiTheme="minorEastAsia" w:hAnsiTheme="minorEastAsia" w:cstheme="minorEastAsia"/>
                <w:kern w:val="0"/>
                <w:sz w:val="18"/>
                <w:szCs w:val="18"/>
                <w:lang w:bidi="ar"/>
              </w:rPr>
            </w:pPr>
            <w:r>
              <w:rPr>
                <w:rFonts w:asciiTheme="minorEastAsia" w:hAnsiTheme="minorEastAsia" w:cstheme="minorEastAsia" w:hint="eastAsia"/>
                <w:b/>
                <w:bCs/>
                <w:kern w:val="0"/>
                <w:sz w:val="18"/>
                <w:szCs w:val="18"/>
                <w:lang w:bidi="ar"/>
              </w:rPr>
              <w:lastRenderedPageBreak/>
              <w:t>产品名称</w:t>
            </w:r>
          </w:p>
        </w:tc>
        <w:tc>
          <w:tcPr>
            <w:tcW w:w="2145" w:type="dxa"/>
            <w:vMerge w:val="restart"/>
            <w:vAlign w:val="center"/>
          </w:tcPr>
          <w:p w14:paraId="560934D2" w14:textId="77777777" w:rsidR="001A1CC2" w:rsidRDefault="004963A5">
            <w:pPr>
              <w:widowControl/>
              <w:jc w:val="center"/>
              <w:textAlignment w:val="center"/>
              <w:rPr>
                <w:rFonts w:asciiTheme="minorEastAsia" w:hAnsiTheme="minorEastAsia" w:cstheme="minorEastAsia"/>
                <w:kern w:val="0"/>
                <w:sz w:val="18"/>
                <w:szCs w:val="18"/>
                <w:lang w:bidi="ar"/>
              </w:rPr>
            </w:pPr>
            <w:r>
              <w:rPr>
                <w:rStyle w:val="a5"/>
                <w:rFonts w:asciiTheme="minorEastAsia" w:hAnsiTheme="minorEastAsia" w:cstheme="minorEastAsia" w:hint="eastAsia"/>
                <w:sz w:val="18"/>
                <w:szCs w:val="18"/>
              </w:rPr>
              <w:t>全国银行业理财信息登记系统编号</w:t>
            </w:r>
          </w:p>
        </w:tc>
        <w:tc>
          <w:tcPr>
            <w:tcW w:w="2111" w:type="dxa"/>
            <w:vMerge w:val="restart"/>
            <w:vAlign w:val="center"/>
          </w:tcPr>
          <w:p w14:paraId="0CACA5DB" w14:textId="77777777" w:rsidR="001A1CC2" w:rsidRDefault="004963A5">
            <w:pPr>
              <w:pStyle w:val="a4"/>
              <w:snapToGrid w:val="0"/>
              <w:jc w:val="center"/>
              <w:rPr>
                <w:rFonts w:asciiTheme="minorEastAsia" w:eastAsiaTheme="minorEastAsia" w:hAnsiTheme="minorEastAsia" w:cstheme="minorEastAsia"/>
                <w:sz w:val="18"/>
                <w:szCs w:val="18"/>
              </w:rPr>
            </w:pPr>
            <w:r>
              <w:rPr>
                <w:rStyle w:val="a5"/>
                <w:rFonts w:asciiTheme="minorEastAsia" w:eastAsiaTheme="minorEastAsia" w:hAnsiTheme="minorEastAsia" w:cstheme="minorEastAsia" w:hint="eastAsia"/>
                <w:sz w:val="18"/>
                <w:szCs w:val="18"/>
              </w:rPr>
              <w:t>优惠起始日（含）</w:t>
            </w:r>
          </w:p>
        </w:tc>
        <w:tc>
          <w:tcPr>
            <w:tcW w:w="2054" w:type="dxa"/>
            <w:vMerge w:val="restart"/>
            <w:shd w:val="clear" w:color="auto" w:fill="auto"/>
            <w:vAlign w:val="center"/>
          </w:tcPr>
          <w:p w14:paraId="67A18BCA" w14:textId="77777777" w:rsidR="001A1CC2" w:rsidRDefault="004963A5">
            <w:pPr>
              <w:pStyle w:val="a4"/>
              <w:snapToGrid w:val="0"/>
              <w:jc w:val="center"/>
              <w:rPr>
                <w:rFonts w:asciiTheme="minorEastAsia" w:eastAsiaTheme="minorEastAsia" w:hAnsiTheme="minorEastAsia" w:cstheme="minorEastAsia"/>
                <w:sz w:val="18"/>
                <w:szCs w:val="18"/>
              </w:rPr>
            </w:pPr>
            <w:r>
              <w:rPr>
                <w:rStyle w:val="a5"/>
                <w:rFonts w:asciiTheme="minorEastAsia" w:eastAsiaTheme="minorEastAsia" w:hAnsiTheme="minorEastAsia" w:cstheme="minorEastAsia" w:hint="eastAsia"/>
                <w:sz w:val="18"/>
                <w:szCs w:val="18"/>
              </w:rPr>
              <w:t>优惠结束日（含）</w:t>
            </w:r>
          </w:p>
        </w:tc>
        <w:tc>
          <w:tcPr>
            <w:tcW w:w="1913" w:type="dxa"/>
            <w:vAlign w:val="center"/>
          </w:tcPr>
          <w:p w14:paraId="2351C94A" w14:textId="77777777" w:rsidR="001A1CC2" w:rsidRDefault="004963A5">
            <w:pPr>
              <w:pStyle w:val="a4"/>
              <w:snapToGrid w:val="0"/>
              <w:jc w:val="center"/>
              <w:rPr>
                <w:rStyle w:val="a5"/>
                <w:rFonts w:asciiTheme="minorEastAsia" w:eastAsiaTheme="minorEastAsia" w:hAnsiTheme="minorEastAsia" w:cstheme="minorEastAsia"/>
              </w:rPr>
            </w:pPr>
            <w:r>
              <w:rPr>
                <w:rStyle w:val="a5"/>
                <w:rFonts w:asciiTheme="minorEastAsia" w:eastAsiaTheme="minorEastAsia" w:hAnsiTheme="minorEastAsia" w:cstheme="minorEastAsia" w:hint="eastAsia"/>
                <w:sz w:val="18"/>
                <w:szCs w:val="18"/>
              </w:rPr>
              <w:t>管理费率（年化）</w:t>
            </w:r>
          </w:p>
        </w:tc>
      </w:tr>
      <w:tr w:rsidR="001A1CC2" w14:paraId="7985BD43" w14:textId="77777777">
        <w:trPr>
          <w:trHeight w:val="380"/>
          <w:tblHeader/>
          <w:jc w:val="center"/>
        </w:trPr>
        <w:tc>
          <w:tcPr>
            <w:tcW w:w="5493" w:type="dxa"/>
            <w:vMerge/>
            <w:vAlign w:val="center"/>
          </w:tcPr>
          <w:p w14:paraId="71607D06" w14:textId="77777777" w:rsidR="001A1CC2" w:rsidRDefault="001A1CC2">
            <w:pPr>
              <w:widowControl/>
              <w:jc w:val="center"/>
              <w:rPr>
                <w:rFonts w:asciiTheme="minorEastAsia" w:hAnsiTheme="minorEastAsia" w:cstheme="minorEastAsia"/>
                <w:kern w:val="0"/>
                <w:sz w:val="18"/>
                <w:szCs w:val="18"/>
                <w:lang w:bidi="ar"/>
              </w:rPr>
            </w:pPr>
          </w:p>
        </w:tc>
        <w:tc>
          <w:tcPr>
            <w:tcW w:w="2145" w:type="dxa"/>
            <w:vMerge/>
            <w:vAlign w:val="center"/>
          </w:tcPr>
          <w:p w14:paraId="7953AD43" w14:textId="77777777" w:rsidR="001A1CC2" w:rsidRDefault="001A1CC2">
            <w:pPr>
              <w:widowControl/>
              <w:jc w:val="center"/>
              <w:rPr>
                <w:rFonts w:asciiTheme="minorEastAsia" w:hAnsiTheme="minorEastAsia" w:cstheme="minorEastAsia"/>
                <w:kern w:val="0"/>
                <w:sz w:val="18"/>
                <w:szCs w:val="18"/>
                <w:lang w:bidi="ar"/>
              </w:rPr>
            </w:pPr>
          </w:p>
        </w:tc>
        <w:tc>
          <w:tcPr>
            <w:tcW w:w="2111" w:type="dxa"/>
            <w:vMerge/>
            <w:vAlign w:val="center"/>
          </w:tcPr>
          <w:p w14:paraId="4B460578" w14:textId="77777777" w:rsidR="001A1CC2" w:rsidRDefault="001A1CC2">
            <w:pPr>
              <w:widowControl/>
              <w:jc w:val="center"/>
              <w:rPr>
                <w:rFonts w:asciiTheme="minorEastAsia" w:hAnsiTheme="minorEastAsia" w:cstheme="minorEastAsia"/>
                <w:kern w:val="0"/>
                <w:sz w:val="18"/>
                <w:szCs w:val="18"/>
              </w:rPr>
            </w:pPr>
          </w:p>
        </w:tc>
        <w:tc>
          <w:tcPr>
            <w:tcW w:w="2054" w:type="dxa"/>
            <w:vMerge/>
            <w:vAlign w:val="center"/>
          </w:tcPr>
          <w:p w14:paraId="606F9CE6" w14:textId="77777777" w:rsidR="001A1CC2" w:rsidRDefault="001A1CC2">
            <w:pPr>
              <w:pStyle w:val="a4"/>
              <w:snapToGrid w:val="0"/>
              <w:jc w:val="center"/>
              <w:rPr>
                <w:rStyle w:val="a5"/>
                <w:rFonts w:asciiTheme="minorEastAsia" w:eastAsiaTheme="minorEastAsia" w:hAnsiTheme="minorEastAsia" w:cstheme="minorEastAsia"/>
                <w:sz w:val="18"/>
                <w:szCs w:val="18"/>
              </w:rPr>
            </w:pPr>
          </w:p>
        </w:tc>
        <w:tc>
          <w:tcPr>
            <w:tcW w:w="1913" w:type="dxa"/>
            <w:vAlign w:val="center"/>
          </w:tcPr>
          <w:p w14:paraId="78E38C2B" w14:textId="77777777" w:rsidR="001A1CC2" w:rsidRDefault="004963A5">
            <w:pPr>
              <w:pStyle w:val="a4"/>
              <w:snapToGrid w:val="0"/>
              <w:jc w:val="center"/>
              <w:rPr>
                <w:rStyle w:val="a5"/>
                <w:rFonts w:asciiTheme="minorEastAsia" w:eastAsiaTheme="minorEastAsia" w:hAnsiTheme="minorEastAsia" w:cstheme="minorEastAsia"/>
                <w:sz w:val="18"/>
                <w:szCs w:val="18"/>
              </w:rPr>
            </w:pPr>
            <w:r>
              <w:rPr>
                <w:rStyle w:val="a5"/>
                <w:rFonts w:asciiTheme="minorEastAsia" w:eastAsiaTheme="minorEastAsia" w:hAnsiTheme="minorEastAsia" w:cstheme="minorEastAsia" w:hint="eastAsia"/>
                <w:sz w:val="18"/>
                <w:szCs w:val="18"/>
              </w:rPr>
              <w:t>优惠后</w:t>
            </w:r>
          </w:p>
        </w:tc>
      </w:tr>
      <w:tr w:rsidR="001A1CC2" w14:paraId="61E0D690" w14:textId="77777777">
        <w:trPr>
          <w:trHeight w:val="90"/>
          <w:jc w:val="center"/>
        </w:trPr>
        <w:tc>
          <w:tcPr>
            <w:tcW w:w="5493" w:type="dxa"/>
            <w:shd w:val="clear" w:color="auto" w:fill="auto"/>
            <w:vAlign w:val="center"/>
          </w:tcPr>
          <w:p w14:paraId="43D64CD1" w14:textId="77777777" w:rsidR="001A1CC2" w:rsidRDefault="004963A5">
            <w:pPr>
              <w:widowControl/>
              <w:jc w:val="center"/>
              <w:textAlignment w:val="center"/>
              <w:rPr>
                <w:rFonts w:asciiTheme="minorEastAsia" w:hAnsiTheme="minorEastAsia" w:cstheme="minorEastAsia"/>
                <w:sz w:val="20"/>
                <w:szCs w:val="20"/>
              </w:rPr>
            </w:pPr>
            <w:r>
              <w:rPr>
                <w:rFonts w:asciiTheme="minorEastAsia" w:hAnsiTheme="minorEastAsia" w:cstheme="minorEastAsia" w:hint="eastAsia"/>
                <w:sz w:val="20"/>
                <w:szCs w:val="20"/>
              </w:rPr>
              <w:t>建信理财嘉鑫固收类最低持有30天产品第9期</w:t>
            </w:r>
          </w:p>
        </w:tc>
        <w:tc>
          <w:tcPr>
            <w:tcW w:w="2145" w:type="dxa"/>
            <w:vAlign w:val="center"/>
          </w:tcPr>
          <w:p w14:paraId="273E06A3" w14:textId="77777777" w:rsidR="001A1CC2" w:rsidRDefault="004963A5">
            <w:pPr>
              <w:widowControl/>
              <w:jc w:val="center"/>
              <w:textAlignment w:val="center"/>
              <w:rPr>
                <w:rFonts w:asciiTheme="minorEastAsia" w:hAnsiTheme="minorEastAsia" w:cstheme="minorEastAsia"/>
                <w:kern w:val="0"/>
                <w:sz w:val="20"/>
                <w:szCs w:val="20"/>
                <w:lang w:bidi="ar"/>
              </w:rPr>
            </w:pPr>
            <w:r>
              <w:rPr>
                <w:rFonts w:asciiTheme="minorEastAsia" w:hAnsiTheme="minorEastAsia" w:cstheme="minorEastAsia" w:hint="eastAsia"/>
                <w:kern w:val="0"/>
                <w:sz w:val="20"/>
                <w:szCs w:val="20"/>
                <w:lang w:bidi="ar"/>
              </w:rPr>
              <w:t>Z7000725000354</w:t>
            </w:r>
          </w:p>
        </w:tc>
        <w:tc>
          <w:tcPr>
            <w:tcW w:w="2111" w:type="dxa"/>
            <w:vAlign w:val="center"/>
          </w:tcPr>
          <w:p w14:paraId="7CE89561" w14:textId="77777777" w:rsidR="001A1CC2" w:rsidRDefault="004963A5">
            <w:pPr>
              <w:widowControl/>
              <w:jc w:val="center"/>
              <w:textAlignment w:val="center"/>
              <w:rPr>
                <w:rFonts w:asciiTheme="minorEastAsia" w:hAnsiTheme="minorEastAsia" w:cstheme="minorEastAsia"/>
                <w:kern w:val="0"/>
                <w:szCs w:val="21"/>
                <w:lang w:bidi="ar"/>
              </w:rPr>
            </w:pPr>
            <w:r>
              <w:rPr>
                <w:rFonts w:asciiTheme="minorEastAsia" w:hAnsiTheme="minorEastAsia" w:cstheme="minorEastAsia" w:hint="eastAsia"/>
                <w:kern w:val="0"/>
                <w:szCs w:val="21"/>
                <w:lang w:bidi="ar"/>
              </w:rPr>
              <w:t>2025年11月25日</w:t>
            </w:r>
          </w:p>
        </w:tc>
        <w:tc>
          <w:tcPr>
            <w:tcW w:w="2054" w:type="dxa"/>
            <w:vAlign w:val="center"/>
          </w:tcPr>
          <w:p w14:paraId="5D64866E" w14:textId="77777777" w:rsidR="001A1CC2" w:rsidRDefault="004963A5">
            <w:pPr>
              <w:jc w:val="center"/>
              <w:rPr>
                <w:rFonts w:asciiTheme="minorEastAsia" w:hAnsiTheme="minorEastAsia" w:cstheme="minorEastAsia"/>
                <w:b/>
                <w:bCs/>
                <w:kern w:val="0"/>
                <w:sz w:val="20"/>
                <w:szCs w:val="20"/>
                <w:lang w:bidi="ar"/>
              </w:rPr>
            </w:pPr>
            <w:r>
              <w:rPr>
                <w:rFonts w:asciiTheme="minorEastAsia" w:hAnsiTheme="minorEastAsia" w:cstheme="minorEastAsia" w:hint="eastAsia"/>
                <w:kern w:val="0"/>
                <w:szCs w:val="21"/>
                <w:lang w:bidi="ar"/>
              </w:rPr>
              <w:t>2026年1月1日</w:t>
            </w:r>
          </w:p>
        </w:tc>
        <w:tc>
          <w:tcPr>
            <w:tcW w:w="1913" w:type="dxa"/>
            <w:vAlign w:val="center"/>
          </w:tcPr>
          <w:p w14:paraId="7CCD6B80" w14:textId="77777777" w:rsidR="001A1CC2" w:rsidRDefault="004963A5">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0.01%</w:t>
            </w:r>
          </w:p>
        </w:tc>
      </w:tr>
      <w:tr w:rsidR="001A1CC2" w14:paraId="7F097CB4" w14:textId="77777777">
        <w:trPr>
          <w:trHeight w:val="90"/>
          <w:jc w:val="center"/>
        </w:trPr>
        <w:tc>
          <w:tcPr>
            <w:tcW w:w="5493" w:type="dxa"/>
            <w:shd w:val="clear" w:color="auto" w:fill="auto"/>
            <w:vAlign w:val="center"/>
          </w:tcPr>
          <w:p w14:paraId="79200084" w14:textId="77777777" w:rsidR="001A1CC2" w:rsidRDefault="004963A5">
            <w:pPr>
              <w:widowControl/>
              <w:jc w:val="center"/>
              <w:textAlignment w:val="center"/>
              <w:rPr>
                <w:rFonts w:asciiTheme="minorEastAsia" w:hAnsiTheme="minorEastAsia" w:cstheme="minorEastAsia"/>
                <w:sz w:val="20"/>
                <w:szCs w:val="20"/>
              </w:rPr>
            </w:pPr>
            <w:r>
              <w:rPr>
                <w:rFonts w:asciiTheme="minorEastAsia" w:hAnsiTheme="minorEastAsia" w:cstheme="minorEastAsia" w:hint="eastAsia"/>
                <w:sz w:val="20"/>
                <w:szCs w:val="20"/>
              </w:rPr>
              <w:t>建信理财嘉鑫固收类最低持有90天产品第11期</w:t>
            </w:r>
          </w:p>
        </w:tc>
        <w:tc>
          <w:tcPr>
            <w:tcW w:w="2145" w:type="dxa"/>
            <w:vAlign w:val="center"/>
          </w:tcPr>
          <w:p w14:paraId="779C679D" w14:textId="77777777" w:rsidR="001A1CC2" w:rsidRDefault="004963A5">
            <w:pPr>
              <w:widowControl/>
              <w:jc w:val="center"/>
              <w:textAlignment w:val="center"/>
              <w:rPr>
                <w:rFonts w:asciiTheme="minorEastAsia" w:hAnsiTheme="minorEastAsia" w:cstheme="minorEastAsia"/>
                <w:kern w:val="0"/>
                <w:sz w:val="20"/>
                <w:szCs w:val="20"/>
                <w:lang w:bidi="ar"/>
              </w:rPr>
            </w:pPr>
            <w:r>
              <w:rPr>
                <w:rFonts w:asciiTheme="minorEastAsia" w:hAnsiTheme="minorEastAsia" w:cstheme="minorEastAsia" w:hint="eastAsia"/>
                <w:kern w:val="0"/>
                <w:sz w:val="20"/>
                <w:szCs w:val="20"/>
                <w:lang w:bidi="ar"/>
              </w:rPr>
              <w:t>Z7000725000774</w:t>
            </w:r>
          </w:p>
        </w:tc>
        <w:tc>
          <w:tcPr>
            <w:tcW w:w="2111" w:type="dxa"/>
            <w:vAlign w:val="center"/>
          </w:tcPr>
          <w:p w14:paraId="28FF87D9" w14:textId="77777777" w:rsidR="001A1CC2" w:rsidRDefault="004963A5">
            <w:pPr>
              <w:widowControl/>
              <w:jc w:val="center"/>
              <w:textAlignment w:val="center"/>
              <w:rPr>
                <w:rFonts w:asciiTheme="minorEastAsia" w:hAnsiTheme="minorEastAsia" w:cstheme="minorEastAsia"/>
                <w:szCs w:val="21"/>
              </w:rPr>
            </w:pPr>
            <w:r>
              <w:rPr>
                <w:rFonts w:asciiTheme="minorEastAsia" w:hAnsiTheme="minorEastAsia" w:cstheme="minorEastAsia" w:hint="eastAsia"/>
                <w:kern w:val="0"/>
                <w:szCs w:val="21"/>
                <w:lang w:bidi="ar"/>
              </w:rPr>
              <w:t>2025年11月25日</w:t>
            </w:r>
          </w:p>
        </w:tc>
        <w:tc>
          <w:tcPr>
            <w:tcW w:w="2054" w:type="dxa"/>
            <w:vAlign w:val="center"/>
          </w:tcPr>
          <w:p w14:paraId="606EECEF" w14:textId="77777777" w:rsidR="001A1CC2" w:rsidRDefault="004963A5">
            <w:pPr>
              <w:jc w:val="center"/>
              <w:rPr>
                <w:rFonts w:asciiTheme="minorEastAsia" w:hAnsiTheme="minorEastAsia" w:cstheme="minorEastAsia"/>
                <w:b/>
                <w:bCs/>
                <w:sz w:val="20"/>
                <w:szCs w:val="20"/>
              </w:rPr>
            </w:pPr>
            <w:r>
              <w:rPr>
                <w:rFonts w:asciiTheme="minorEastAsia" w:hAnsiTheme="minorEastAsia" w:cstheme="minorEastAsia" w:hint="eastAsia"/>
                <w:kern w:val="0"/>
                <w:szCs w:val="21"/>
                <w:lang w:bidi="ar"/>
              </w:rPr>
              <w:t>2026年1月1日</w:t>
            </w:r>
          </w:p>
        </w:tc>
        <w:tc>
          <w:tcPr>
            <w:tcW w:w="1913" w:type="dxa"/>
            <w:vAlign w:val="center"/>
          </w:tcPr>
          <w:p w14:paraId="54110D35" w14:textId="77777777" w:rsidR="001A1CC2" w:rsidRDefault="004963A5">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0.01%</w:t>
            </w:r>
          </w:p>
        </w:tc>
      </w:tr>
      <w:tr w:rsidR="001A1CC2" w14:paraId="7E179651" w14:textId="77777777">
        <w:trPr>
          <w:trHeight w:val="90"/>
          <w:jc w:val="center"/>
        </w:trPr>
        <w:tc>
          <w:tcPr>
            <w:tcW w:w="5493" w:type="dxa"/>
            <w:shd w:val="clear" w:color="auto" w:fill="auto"/>
            <w:vAlign w:val="center"/>
          </w:tcPr>
          <w:p w14:paraId="0B4A355F" w14:textId="77777777" w:rsidR="001A1CC2" w:rsidRDefault="004963A5">
            <w:pPr>
              <w:widowControl/>
              <w:jc w:val="center"/>
              <w:textAlignment w:val="center"/>
              <w:rPr>
                <w:rFonts w:asciiTheme="minorEastAsia" w:hAnsiTheme="minorEastAsia" w:cstheme="minorEastAsia"/>
                <w:sz w:val="20"/>
                <w:szCs w:val="20"/>
              </w:rPr>
            </w:pPr>
            <w:r>
              <w:rPr>
                <w:rFonts w:asciiTheme="minorEastAsia" w:hAnsiTheme="minorEastAsia" w:cstheme="minorEastAsia" w:hint="eastAsia"/>
                <w:sz w:val="20"/>
                <w:szCs w:val="20"/>
              </w:rPr>
              <w:t>建信理财龙鑫固收类最低持有14个月产品第1期</w:t>
            </w:r>
          </w:p>
        </w:tc>
        <w:tc>
          <w:tcPr>
            <w:tcW w:w="2145" w:type="dxa"/>
            <w:vAlign w:val="center"/>
          </w:tcPr>
          <w:p w14:paraId="76F221C9" w14:textId="77777777" w:rsidR="001A1CC2" w:rsidRDefault="004963A5">
            <w:pPr>
              <w:widowControl/>
              <w:jc w:val="center"/>
              <w:textAlignment w:val="center"/>
              <w:rPr>
                <w:rFonts w:asciiTheme="minorEastAsia" w:hAnsiTheme="minorEastAsia" w:cstheme="minorEastAsia"/>
                <w:kern w:val="0"/>
                <w:sz w:val="20"/>
                <w:szCs w:val="20"/>
                <w:lang w:bidi="ar"/>
              </w:rPr>
            </w:pPr>
            <w:r>
              <w:rPr>
                <w:rFonts w:asciiTheme="minorEastAsia" w:hAnsiTheme="minorEastAsia" w:cstheme="minorEastAsia" w:hint="eastAsia"/>
                <w:kern w:val="0"/>
                <w:sz w:val="20"/>
                <w:szCs w:val="20"/>
                <w:lang w:bidi="ar"/>
              </w:rPr>
              <w:t>Z7000725000626</w:t>
            </w:r>
          </w:p>
        </w:tc>
        <w:tc>
          <w:tcPr>
            <w:tcW w:w="2111" w:type="dxa"/>
            <w:vAlign w:val="center"/>
          </w:tcPr>
          <w:p w14:paraId="34DF2931" w14:textId="77777777" w:rsidR="001A1CC2" w:rsidRDefault="004963A5">
            <w:pPr>
              <w:widowControl/>
              <w:jc w:val="center"/>
              <w:textAlignment w:val="center"/>
              <w:rPr>
                <w:rFonts w:asciiTheme="minorEastAsia" w:hAnsiTheme="minorEastAsia" w:cstheme="minorEastAsia"/>
                <w:szCs w:val="21"/>
              </w:rPr>
            </w:pPr>
            <w:r>
              <w:rPr>
                <w:rFonts w:asciiTheme="minorEastAsia" w:hAnsiTheme="minorEastAsia" w:cstheme="minorEastAsia" w:hint="eastAsia"/>
                <w:kern w:val="0"/>
                <w:szCs w:val="21"/>
                <w:lang w:bidi="ar"/>
              </w:rPr>
              <w:t>2025年11月25日</w:t>
            </w:r>
          </w:p>
        </w:tc>
        <w:tc>
          <w:tcPr>
            <w:tcW w:w="2054" w:type="dxa"/>
            <w:vAlign w:val="center"/>
          </w:tcPr>
          <w:p w14:paraId="5443B811" w14:textId="77777777" w:rsidR="001A1CC2" w:rsidRDefault="004963A5">
            <w:pPr>
              <w:jc w:val="center"/>
              <w:rPr>
                <w:rFonts w:asciiTheme="minorEastAsia" w:hAnsiTheme="minorEastAsia" w:cstheme="minorEastAsia"/>
                <w:b/>
                <w:bCs/>
                <w:sz w:val="20"/>
                <w:szCs w:val="20"/>
              </w:rPr>
            </w:pPr>
            <w:r>
              <w:rPr>
                <w:rFonts w:asciiTheme="minorEastAsia" w:hAnsiTheme="minorEastAsia" w:cstheme="minorEastAsia" w:hint="eastAsia"/>
                <w:kern w:val="0"/>
                <w:szCs w:val="21"/>
                <w:lang w:bidi="ar"/>
              </w:rPr>
              <w:t>2026年1月1日</w:t>
            </w:r>
          </w:p>
        </w:tc>
        <w:tc>
          <w:tcPr>
            <w:tcW w:w="1913" w:type="dxa"/>
            <w:vAlign w:val="center"/>
          </w:tcPr>
          <w:p w14:paraId="065F5D93" w14:textId="77777777" w:rsidR="001A1CC2" w:rsidRDefault="004963A5">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0.01%</w:t>
            </w:r>
          </w:p>
        </w:tc>
      </w:tr>
      <w:tr w:rsidR="001A1CC2" w14:paraId="0E68C186" w14:textId="77777777">
        <w:trPr>
          <w:trHeight w:val="90"/>
          <w:jc w:val="center"/>
        </w:trPr>
        <w:tc>
          <w:tcPr>
            <w:tcW w:w="5493" w:type="dxa"/>
            <w:shd w:val="clear" w:color="auto" w:fill="auto"/>
            <w:vAlign w:val="center"/>
          </w:tcPr>
          <w:p w14:paraId="6CCF86A6" w14:textId="77777777" w:rsidR="001A1CC2" w:rsidRDefault="004963A5">
            <w:pPr>
              <w:widowControl/>
              <w:jc w:val="center"/>
              <w:textAlignment w:val="center"/>
              <w:rPr>
                <w:rFonts w:asciiTheme="minorEastAsia" w:hAnsiTheme="minorEastAsia" w:cstheme="minorEastAsia"/>
                <w:sz w:val="20"/>
                <w:szCs w:val="20"/>
              </w:rPr>
            </w:pPr>
            <w:r>
              <w:rPr>
                <w:rFonts w:asciiTheme="minorEastAsia" w:hAnsiTheme="minorEastAsia" w:cstheme="minorEastAsia" w:hint="eastAsia"/>
                <w:sz w:val="20"/>
                <w:szCs w:val="20"/>
              </w:rPr>
              <w:t>建信理财嘉鑫固收类最低持有180天产品第2期</w:t>
            </w:r>
          </w:p>
        </w:tc>
        <w:tc>
          <w:tcPr>
            <w:tcW w:w="2145" w:type="dxa"/>
            <w:vAlign w:val="center"/>
          </w:tcPr>
          <w:p w14:paraId="1DC68725" w14:textId="77777777" w:rsidR="001A1CC2" w:rsidRDefault="004963A5">
            <w:pPr>
              <w:widowControl/>
              <w:jc w:val="center"/>
              <w:textAlignment w:val="center"/>
              <w:rPr>
                <w:rFonts w:asciiTheme="minorEastAsia" w:hAnsiTheme="minorEastAsia" w:cstheme="minorEastAsia"/>
                <w:kern w:val="0"/>
                <w:sz w:val="20"/>
                <w:szCs w:val="20"/>
                <w:lang w:bidi="ar"/>
              </w:rPr>
            </w:pPr>
            <w:r>
              <w:rPr>
                <w:rFonts w:asciiTheme="minorEastAsia" w:hAnsiTheme="minorEastAsia" w:cstheme="minorEastAsia" w:hint="eastAsia"/>
                <w:kern w:val="0"/>
                <w:sz w:val="20"/>
                <w:szCs w:val="20"/>
                <w:lang w:bidi="ar"/>
              </w:rPr>
              <w:t>Z7000724000636</w:t>
            </w:r>
          </w:p>
        </w:tc>
        <w:tc>
          <w:tcPr>
            <w:tcW w:w="2111" w:type="dxa"/>
            <w:vAlign w:val="center"/>
          </w:tcPr>
          <w:p w14:paraId="2F8B42D5" w14:textId="77777777" w:rsidR="001A1CC2" w:rsidRDefault="004963A5">
            <w:pPr>
              <w:widowControl/>
              <w:jc w:val="center"/>
              <w:textAlignment w:val="center"/>
              <w:rPr>
                <w:rFonts w:asciiTheme="minorEastAsia" w:hAnsiTheme="minorEastAsia" w:cstheme="minorEastAsia"/>
                <w:szCs w:val="21"/>
              </w:rPr>
            </w:pPr>
            <w:r>
              <w:rPr>
                <w:rFonts w:asciiTheme="minorEastAsia" w:hAnsiTheme="minorEastAsia" w:cstheme="minorEastAsia" w:hint="eastAsia"/>
                <w:kern w:val="0"/>
                <w:szCs w:val="21"/>
                <w:lang w:bidi="ar"/>
              </w:rPr>
              <w:t>2025年11月25日</w:t>
            </w:r>
          </w:p>
        </w:tc>
        <w:tc>
          <w:tcPr>
            <w:tcW w:w="2054" w:type="dxa"/>
            <w:vAlign w:val="center"/>
          </w:tcPr>
          <w:p w14:paraId="36F04972" w14:textId="77777777" w:rsidR="001A1CC2" w:rsidRDefault="004963A5">
            <w:pPr>
              <w:jc w:val="center"/>
              <w:rPr>
                <w:rFonts w:asciiTheme="minorEastAsia" w:hAnsiTheme="minorEastAsia" w:cstheme="minorEastAsia"/>
                <w:b/>
                <w:bCs/>
                <w:sz w:val="20"/>
                <w:szCs w:val="20"/>
              </w:rPr>
            </w:pPr>
            <w:r>
              <w:rPr>
                <w:rFonts w:asciiTheme="minorEastAsia" w:hAnsiTheme="minorEastAsia" w:cstheme="minorEastAsia" w:hint="eastAsia"/>
                <w:kern w:val="0"/>
                <w:szCs w:val="21"/>
                <w:lang w:bidi="ar"/>
              </w:rPr>
              <w:t>2026年1月1日</w:t>
            </w:r>
          </w:p>
        </w:tc>
        <w:tc>
          <w:tcPr>
            <w:tcW w:w="1913" w:type="dxa"/>
            <w:vAlign w:val="center"/>
          </w:tcPr>
          <w:p w14:paraId="67E2D59C" w14:textId="77777777" w:rsidR="001A1CC2" w:rsidRDefault="004963A5">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0.01%</w:t>
            </w:r>
          </w:p>
        </w:tc>
      </w:tr>
    </w:tbl>
    <w:p w14:paraId="785F335F" w14:textId="77777777" w:rsidR="001A1CC2" w:rsidRDefault="004963A5">
      <w:pPr>
        <w:pStyle w:val="a4"/>
        <w:ind w:firstLine="420"/>
        <w:rPr>
          <w:rFonts w:cs="Arial"/>
          <w:color w:val="000000"/>
          <w:sz w:val="21"/>
          <w:szCs w:val="21"/>
        </w:rPr>
      </w:pPr>
      <w:r>
        <w:rPr>
          <w:rFonts w:cs="Arial" w:hint="eastAsia"/>
          <w:color w:val="000000"/>
          <w:sz w:val="21"/>
          <w:szCs w:val="21"/>
        </w:rPr>
        <w:t>自优惠结束日后，销售费率和管理费率恢复至原费率水平。</w:t>
      </w:r>
    </w:p>
    <w:p w14:paraId="49485491" w14:textId="77777777" w:rsidR="001A1CC2" w:rsidRDefault="004963A5">
      <w:pPr>
        <w:pStyle w:val="a4"/>
        <w:ind w:firstLine="420"/>
        <w:rPr>
          <w:rFonts w:ascii="微软雅黑" w:eastAsia="微软雅黑" w:hAnsi="微软雅黑" w:cs="Arial"/>
          <w:color w:val="666666"/>
          <w:sz w:val="21"/>
          <w:szCs w:val="21"/>
        </w:rPr>
      </w:pPr>
      <w:r>
        <w:rPr>
          <w:rFonts w:cs="Arial" w:hint="eastAsia"/>
          <w:color w:val="000000"/>
          <w:sz w:val="21"/>
          <w:szCs w:val="21"/>
        </w:rPr>
        <w:t>本公告未提及事宜，按原产品说明书和风险揭示书的约定执行。</w:t>
      </w:r>
    </w:p>
    <w:p w14:paraId="57192C05" w14:textId="77777777" w:rsidR="001A1CC2" w:rsidRDefault="004963A5">
      <w:pPr>
        <w:pStyle w:val="a4"/>
        <w:snapToGrid w:val="0"/>
        <w:ind w:firstLine="420"/>
        <w:rPr>
          <w:rFonts w:cs="Arial"/>
          <w:color w:val="000000"/>
          <w:sz w:val="21"/>
          <w:szCs w:val="21"/>
        </w:rPr>
      </w:pPr>
      <w:r>
        <w:rPr>
          <w:rFonts w:cs="Arial" w:hint="eastAsia"/>
          <w:color w:val="000000"/>
          <w:sz w:val="21"/>
          <w:szCs w:val="21"/>
        </w:rPr>
        <w:t>特此公告。</w:t>
      </w:r>
    </w:p>
    <w:p w14:paraId="6CC573A4" w14:textId="77777777" w:rsidR="001A1CC2" w:rsidRDefault="004963A5">
      <w:pPr>
        <w:pStyle w:val="a4"/>
        <w:snapToGrid w:val="0"/>
        <w:spacing w:before="0" w:beforeAutospacing="0" w:after="0" w:afterAutospacing="0" w:line="460" w:lineRule="atLeast"/>
        <w:ind w:firstLine="420"/>
        <w:jc w:val="right"/>
        <w:rPr>
          <w:rFonts w:asciiTheme="minorEastAsia" w:eastAsiaTheme="minorEastAsia" w:hAnsiTheme="minorEastAsia" w:cs="Arial"/>
          <w:color w:val="666666"/>
          <w:sz w:val="21"/>
          <w:szCs w:val="21"/>
        </w:rPr>
      </w:pPr>
      <w:r>
        <w:rPr>
          <w:rFonts w:asciiTheme="minorEastAsia" w:eastAsiaTheme="minorEastAsia" w:hAnsiTheme="minorEastAsia" w:cs="Arial" w:hint="eastAsia"/>
          <w:color w:val="000000"/>
          <w:sz w:val="21"/>
          <w:szCs w:val="21"/>
        </w:rPr>
        <w:t>建信理财有限责任公司</w:t>
      </w:r>
    </w:p>
    <w:p w14:paraId="0EDE1460" w14:textId="6BC9273D" w:rsidR="001A1CC2" w:rsidRDefault="004963A5">
      <w:pPr>
        <w:pStyle w:val="a4"/>
        <w:snapToGrid w:val="0"/>
        <w:spacing w:before="0" w:beforeAutospacing="0" w:after="0" w:afterAutospacing="0" w:line="460" w:lineRule="atLeast"/>
        <w:ind w:firstLine="420"/>
        <w:jc w:val="right"/>
      </w:pPr>
      <w:r>
        <w:rPr>
          <w:rFonts w:asciiTheme="minorEastAsia" w:eastAsiaTheme="minorEastAsia" w:hAnsiTheme="minorEastAsia" w:cs="Arial" w:hint="eastAsia"/>
          <w:color w:val="000000"/>
          <w:sz w:val="21"/>
          <w:szCs w:val="21"/>
        </w:rPr>
        <w:t>2025年11月</w:t>
      </w:r>
      <w:r w:rsidR="002B70C4">
        <w:rPr>
          <w:rFonts w:asciiTheme="minorEastAsia" w:eastAsiaTheme="minorEastAsia" w:hAnsiTheme="minorEastAsia" w:cs="Arial" w:hint="eastAsia"/>
          <w:color w:val="000000"/>
          <w:sz w:val="21"/>
          <w:szCs w:val="21"/>
        </w:rPr>
        <w:t>2</w:t>
      </w:r>
      <w:r w:rsidR="002B70C4">
        <w:rPr>
          <w:rFonts w:asciiTheme="minorEastAsia" w:eastAsiaTheme="minorEastAsia" w:hAnsiTheme="minorEastAsia" w:cs="Arial"/>
          <w:color w:val="000000"/>
          <w:sz w:val="21"/>
          <w:szCs w:val="21"/>
        </w:rPr>
        <w:t>4</w:t>
      </w:r>
      <w:r>
        <w:rPr>
          <w:rFonts w:asciiTheme="minorEastAsia" w:eastAsiaTheme="minorEastAsia" w:hAnsiTheme="minorEastAsia" w:cs="Arial" w:hint="eastAsia"/>
          <w:color w:val="000000"/>
          <w:sz w:val="21"/>
          <w:szCs w:val="21"/>
        </w:rPr>
        <w:t>日</w:t>
      </w:r>
    </w:p>
    <w:sectPr w:rsidR="001A1CC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1879952"/>
    <w:multiLevelType w:val="singleLevel"/>
    <w:tmpl w:val="F187995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CB2E50"/>
    <w:rsid w:val="001A1CC2"/>
    <w:rsid w:val="002B70C4"/>
    <w:rsid w:val="004963A5"/>
    <w:rsid w:val="00C51CE7"/>
    <w:rsid w:val="00D41374"/>
    <w:rsid w:val="01C866F9"/>
    <w:rsid w:val="02463876"/>
    <w:rsid w:val="03C249D5"/>
    <w:rsid w:val="04831DF5"/>
    <w:rsid w:val="04A732AF"/>
    <w:rsid w:val="063B1146"/>
    <w:rsid w:val="072968D9"/>
    <w:rsid w:val="07321B99"/>
    <w:rsid w:val="07C74150"/>
    <w:rsid w:val="091A749D"/>
    <w:rsid w:val="0A560729"/>
    <w:rsid w:val="0DE62A67"/>
    <w:rsid w:val="0EE235F9"/>
    <w:rsid w:val="0EF33893"/>
    <w:rsid w:val="0F1757F6"/>
    <w:rsid w:val="10057D33"/>
    <w:rsid w:val="117466E5"/>
    <w:rsid w:val="12EA0F15"/>
    <w:rsid w:val="12F066A2"/>
    <w:rsid w:val="13A0778E"/>
    <w:rsid w:val="13D23914"/>
    <w:rsid w:val="14231504"/>
    <w:rsid w:val="146F4594"/>
    <w:rsid w:val="14AB2864"/>
    <w:rsid w:val="16292C6D"/>
    <w:rsid w:val="16B17642"/>
    <w:rsid w:val="16D0087B"/>
    <w:rsid w:val="16F5695F"/>
    <w:rsid w:val="18DF34D5"/>
    <w:rsid w:val="195A7F25"/>
    <w:rsid w:val="1CE407F6"/>
    <w:rsid w:val="1D324C8C"/>
    <w:rsid w:val="1E703800"/>
    <w:rsid w:val="1ED41A95"/>
    <w:rsid w:val="1F240D25"/>
    <w:rsid w:val="21BF627D"/>
    <w:rsid w:val="22F8694F"/>
    <w:rsid w:val="23E822B6"/>
    <w:rsid w:val="24171AC2"/>
    <w:rsid w:val="242642DB"/>
    <w:rsid w:val="24853F16"/>
    <w:rsid w:val="24F44C86"/>
    <w:rsid w:val="252F258F"/>
    <w:rsid w:val="26810635"/>
    <w:rsid w:val="26B36E4D"/>
    <w:rsid w:val="26C55EA9"/>
    <w:rsid w:val="27AD03A5"/>
    <w:rsid w:val="284F72AB"/>
    <w:rsid w:val="28ED0D31"/>
    <w:rsid w:val="298F1E12"/>
    <w:rsid w:val="2A6A4FF1"/>
    <w:rsid w:val="2B2960DD"/>
    <w:rsid w:val="2C7A1CCF"/>
    <w:rsid w:val="2F505AA6"/>
    <w:rsid w:val="2F8254AA"/>
    <w:rsid w:val="305F661E"/>
    <w:rsid w:val="32021299"/>
    <w:rsid w:val="32C41357"/>
    <w:rsid w:val="32D75DF9"/>
    <w:rsid w:val="3330216E"/>
    <w:rsid w:val="3535115B"/>
    <w:rsid w:val="35352A53"/>
    <w:rsid w:val="35A35F0C"/>
    <w:rsid w:val="35A66E91"/>
    <w:rsid w:val="35D36382"/>
    <w:rsid w:val="36E921AB"/>
    <w:rsid w:val="39203FFE"/>
    <w:rsid w:val="39BE045B"/>
    <w:rsid w:val="39F562C6"/>
    <w:rsid w:val="39FC4F68"/>
    <w:rsid w:val="3A4221B6"/>
    <w:rsid w:val="3AC72CFB"/>
    <w:rsid w:val="3BA8586D"/>
    <w:rsid w:val="3BDB2454"/>
    <w:rsid w:val="3C103F97"/>
    <w:rsid w:val="3C1C32B9"/>
    <w:rsid w:val="3C586893"/>
    <w:rsid w:val="3D880301"/>
    <w:rsid w:val="3F4076D7"/>
    <w:rsid w:val="3F4150D3"/>
    <w:rsid w:val="4067788A"/>
    <w:rsid w:val="40EC39E1"/>
    <w:rsid w:val="416937DF"/>
    <w:rsid w:val="42C46384"/>
    <w:rsid w:val="432937C0"/>
    <w:rsid w:val="44F4717C"/>
    <w:rsid w:val="45EE3F48"/>
    <w:rsid w:val="46281A02"/>
    <w:rsid w:val="46380A1F"/>
    <w:rsid w:val="466A1313"/>
    <w:rsid w:val="47B75005"/>
    <w:rsid w:val="47BB52E5"/>
    <w:rsid w:val="49863B93"/>
    <w:rsid w:val="49E43B49"/>
    <w:rsid w:val="4A4C3DB8"/>
    <w:rsid w:val="4B380F77"/>
    <w:rsid w:val="4C4F073F"/>
    <w:rsid w:val="4D0639CC"/>
    <w:rsid w:val="4D7D33AF"/>
    <w:rsid w:val="4DE93BA1"/>
    <w:rsid w:val="4F3A6B88"/>
    <w:rsid w:val="4F6222CB"/>
    <w:rsid w:val="508E21DE"/>
    <w:rsid w:val="516B0122"/>
    <w:rsid w:val="52866F14"/>
    <w:rsid w:val="53335E7F"/>
    <w:rsid w:val="543847B7"/>
    <w:rsid w:val="54CB2E50"/>
    <w:rsid w:val="5547000F"/>
    <w:rsid w:val="55A37D12"/>
    <w:rsid w:val="572F3796"/>
    <w:rsid w:val="57F51B76"/>
    <w:rsid w:val="58913FBE"/>
    <w:rsid w:val="59CB70B4"/>
    <w:rsid w:val="5AB158C3"/>
    <w:rsid w:val="5B03795E"/>
    <w:rsid w:val="5B846FD8"/>
    <w:rsid w:val="5B8B65BE"/>
    <w:rsid w:val="5D9F4227"/>
    <w:rsid w:val="5DB4203F"/>
    <w:rsid w:val="5DD83C04"/>
    <w:rsid w:val="60213828"/>
    <w:rsid w:val="609108DC"/>
    <w:rsid w:val="6141071D"/>
    <w:rsid w:val="619221CF"/>
    <w:rsid w:val="630E1F93"/>
    <w:rsid w:val="64733A58"/>
    <w:rsid w:val="649F2AD8"/>
    <w:rsid w:val="64FE3C72"/>
    <w:rsid w:val="652520C5"/>
    <w:rsid w:val="695732E1"/>
    <w:rsid w:val="69824AE2"/>
    <w:rsid w:val="6A385E52"/>
    <w:rsid w:val="6AA1457D"/>
    <w:rsid w:val="6BA96FAE"/>
    <w:rsid w:val="6CD97AB6"/>
    <w:rsid w:val="6DE568D8"/>
    <w:rsid w:val="6F024706"/>
    <w:rsid w:val="6FD36103"/>
    <w:rsid w:val="701373B2"/>
    <w:rsid w:val="70531ED5"/>
    <w:rsid w:val="70EF55D6"/>
    <w:rsid w:val="71814DB7"/>
    <w:rsid w:val="724D0D96"/>
    <w:rsid w:val="72920205"/>
    <w:rsid w:val="72FF663B"/>
    <w:rsid w:val="735A21CD"/>
    <w:rsid w:val="73FE1095"/>
    <w:rsid w:val="745325C0"/>
    <w:rsid w:val="747B30DE"/>
    <w:rsid w:val="75B02793"/>
    <w:rsid w:val="762C73B5"/>
    <w:rsid w:val="76571974"/>
    <w:rsid w:val="76FF56E8"/>
    <w:rsid w:val="77541DD9"/>
    <w:rsid w:val="777A0A13"/>
    <w:rsid w:val="77FB66F1"/>
    <w:rsid w:val="789101DB"/>
    <w:rsid w:val="791E0625"/>
    <w:rsid w:val="7C0A200F"/>
    <w:rsid w:val="7C3073CD"/>
    <w:rsid w:val="7CFA4897"/>
    <w:rsid w:val="7D8E621E"/>
    <w:rsid w:val="7DB85F4F"/>
    <w:rsid w:val="7DC31D62"/>
    <w:rsid w:val="7E194CEF"/>
    <w:rsid w:val="7E312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3D150"/>
  <w15:docId w15:val="{EE40F862-8181-48C3-A7C8-EFCC1D50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李琪</cp:lastModifiedBy>
  <cp:revision>4</cp:revision>
  <dcterms:created xsi:type="dcterms:W3CDTF">2025-11-21T08:36:00Z</dcterms:created>
  <dcterms:modified xsi:type="dcterms:W3CDTF">2025-11-24T09:46:00Z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DEBD07D541514CE8A893BA008B1CDA01_11</vt:lpwstr>
  </property>
</Properties>
</file>