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部分产品</w:t>
      </w:r>
      <w:r>
        <w:rPr>
          <w:rFonts w:hint="eastAsia" w:ascii="彩虹小标宋" w:eastAsia="彩虹小标宋"/>
          <w:sz w:val="44"/>
          <w:szCs w:val="44"/>
        </w:rPr>
        <w:t>限制单日申购的公告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after="156" w:afterLines="50"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建信理财部分产品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17</w:t>
      </w:r>
      <w:r>
        <w:rPr>
          <w:rFonts w:hint="eastAsia" w:ascii="彩虹粗仿宋" w:eastAsia="彩虹粗仿宋"/>
          <w:sz w:val="32"/>
          <w:szCs w:val="32"/>
        </w:rPr>
        <w:t>日（含）起限制单日申购总份额，具体如下：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205"/>
        <w:gridCol w:w="3361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</w:tr>
      <w:tr w14:paraId="06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956" w:type="dxa"/>
            <w:vAlign w:val="center"/>
          </w:tcPr>
          <w:p w14:paraId="3BD2036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建信理财龙鑫（优选成长）固收类最低持有180天产品第1期</w:t>
            </w:r>
          </w:p>
        </w:tc>
        <w:tc>
          <w:tcPr>
            <w:tcW w:w="2205" w:type="dxa"/>
            <w:vAlign w:val="center"/>
          </w:tcPr>
          <w:p w14:paraId="4D1608E5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Z7000725001245</w:t>
            </w:r>
          </w:p>
        </w:tc>
        <w:tc>
          <w:tcPr>
            <w:tcW w:w="1971" w:type="pct"/>
            <w:vAlign w:val="center"/>
          </w:tcPr>
          <w:p w14:paraId="5F7B9ECF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</w:t>
            </w:r>
          </w:p>
          <w:p w14:paraId="12D1149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B份额：不超过100万</w:t>
            </w:r>
          </w:p>
        </w:tc>
      </w:tr>
      <w:tr w14:paraId="1522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956" w:type="dxa"/>
            <w:vAlign w:val="center"/>
          </w:tcPr>
          <w:p w14:paraId="6E6DC4F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建信理财龙鑫（优选质量）固收类最低持有180天产品第1期</w:t>
            </w:r>
          </w:p>
        </w:tc>
        <w:tc>
          <w:tcPr>
            <w:tcW w:w="2205" w:type="dxa"/>
            <w:vAlign w:val="center"/>
          </w:tcPr>
          <w:p w14:paraId="1F512185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Z7000725001243</w:t>
            </w:r>
          </w:p>
        </w:tc>
        <w:tc>
          <w:tcPr>
            <w:tcW w:w="1971" w:type="pct"/>
            <w:vAlign w:val="center"/>
          </w:tcPr>
          <w:p w14:paraId="26F15E9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</w:t>
            </w:r>
          </w:p>
          <w:p w14:paraId="3F38B94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B份额：不超过100万</w:t>
            </w:r>
          </w:p>
        </w:tc>
      </w:tr>
      <w:tr w14:paraId="3B79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956" w:type="dxa"/>
            <w:vAlign w:val="center"/>
          </w:tcPr>
          <w:p w14:paraId="18BF184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建信理财嘉鑫（稳利）固收类按日开放式产品第40期</w:t>
            </w:r>
          </w:p>
        </w:tc>
        <w:tc>
          <w:tcPr>
            <w:tcW w:w="2205" w:type="dxa"/>
            <w:vAlign w:val="center"/>
          </w:tcPr>
          <w:p w14:paraId="52F9493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Z7000725001080</w:t>
            </w:r>
          </w:p>
        </w:tc>
        <w:tc>
          <w:tcPr>
            <w:tcW w:w="1971" w:type="pct"/>
            <w:vAlign w:val="center"/>
          </w:tcPr>
          <w:p w14:paraId="39DD662C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</w:t>
            </w:r>
          </w:p>
          <w:p w14:paraId="2643D84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B份额：不超过100万</w:t>
            </w:r>
            <w:bookmarkStart w:id="0" w:name="_GoBack"/>
            <w:bookmarkEnd w:id="0"/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C4E09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7B36BBB"/>
    <w:rsid w:val="0EE12EE2"/>
    <w:rsid w:val="1D16219A"/>
    <w:rsid w:val="28157709"/>
    <w:rsid w:val="2B7816E6"/>
    <w:rsid w:val="38282069"/>
    <w:rsid w:val="390227BE"/>
    <w:rsid w:val="3FDF2DD5"/>
    <w:rsid w:val="418210E1"/>
    <w:rsid w:val="485A1D0A"/>
    <w:rsid w:val="4AE54310"/>
    <w:rsid w:val="508F3500"/>
    <w:rsid w:val="509D37D6"/>
    <w:rsid w:val="578A3422"/>
    <w:rsid w:val="5ECB34A0"/>
    <w:rsid w:val="655B6A6C"/>
    <w:rsid w:val="66903674"/>
    <w:rsid w:val="786F243D"/>
    <w:rsid w:val="787E379D"/>
    <w:rsid w:val="7B6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2025-12-08T03:18:30Z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