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eastAsia="zh-CN"/>
        </w:rPr>
        <w:t>建信理财嘉鑫（稳利）固收类最低持有21天产品第14期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公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告</w:t>
      </w:r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拟对建信理财嘉鑫（稳利）固收类最低持有21天产品第14期进行销售费率和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p w14:paraId="034FD55B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销售费率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1785"/>
        <w:gridCol w:w="1920"/>
        <w:gridCol w:w="1920"/>
        <w:gridCol w:w="1755"/>
        <w:gridCol w:w="1765"/>
      </w:tblGrid>
      <w:tr w14:paraId="198CF3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4AAFC4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785" w:type="dxa"/>
            <w:vMerge w:val="restart"/>
            <w:vAlign w:val="center"/>
          </w:tcPr>
          <w:p w14:paraId="3985C6D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20" w:type="dxa"/>
            <w:vMerge w:val="restart"/>
            <w:vAlign w:val="center"/>
          </w:tcPr>
          <w:p w14:paraId="093DA20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5D1D6DE2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4A5AA3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销售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费率（年化）</w:t>
            </w:r>
          </w:p>
        </w:tc>
      </w:tr>
      <w:tr w14:paraId="3B78E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571" w:type="dxa"/>
            <w:vMerge w:val="continue"/>
            <w:vAlign w:val="center"/>
          </w:tcPr>
          <w:p w14:paraId="025E1C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3D4BF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3C70A8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144BB51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6D6C24E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65D18AB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0694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584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建信理财嘉鑫（稳利）固收类最低持有21天产品第14期-A类份额</w:t>
            </w:r>
          </w:p>
        </w:tc>
        <w:tc>
          <w:tcPr>
            <w:tcW w:w="1785" w:type="dxa"/>
            <w:vAlign w:val="center"/>
          </w:tcPr>
          <w:p w14:paraId="5F1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Z7000725001168</w:t>
            </w:r>
          </w:p>
        </w:tc>
        <w:tc>
          <w:tcPr>
            <w:tcW w:w="1920" w:type="dxa"/>
            <w:vAlign w:val="center"/>
          </w:tcPr>
          <w:p w14:paraId="466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2025年12月30日</w:t>
            </w:r>
          </w:p>
        </w:tc>
        <w:tc>
          <w:tcPr>
            <w:tcW w:w="1920" w:type="dxa"/>
            <w:vAlign w:val="center"/>
          </w:tcPr>
          <w:p w14:paraId="5944127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55" w:type="dxa"/>
            <w:vAlign w:val="center"/>
          </w:tcPr>
          <w:p w14:paraId="2B5921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765" w:type="dxa"/>
            <w:vAlign w:val="center"/>
          </w:tcPr>
          <w:p w14:paraId="11F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  <w:tr w14:paraId="47A707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7355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建信理财嘉鑫（稳利）固收类最低持有21天产品第14期-B类份额</w:t>
            </w:r>
          </w:p>
        </w:tc>
        <w:tc>
          <w:tcPr>
            <w:tcW w:w="1785" w:type="dxa"/>
            <w:vAlign w:val="center"/>
          </w:tcPr>
          <w:p w14:paraId="1FD8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Z7000725001168</w:t>
            </w:r>
          </w:p>
        </w:tc>
        <w:tc>
          <w:tcPr>
            <w:tcW w:w="1920" w:type="dxa"/>
            <w:vAlign w:val="center"/>
          </w:tcPr>
          <w:p w14:paraId="0CB0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2025年12月30日</w:t>
            </w:r>
          </w:p>
        </w:tc>
        <w:tc>
          <w:tcPr>
            <w:tcW w:w="1920" w:type="dxa"/>
            <w:vAlign w:val="center"/>
          </w:tcPr>
          <w:p w14:paraId="28A59E7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55" w:type="dxa"/>
            <w:vAlign w:val="center"/>
          </w:tcPr>
          <w:p w14:paraId="3357C2C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765" w:type="dxa"/>
            <w:vAlign w:val="center"/>
          </w:tcPr>
          <w:p w14:paraId="387F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</w:tr>
    </w:tbl>
    <w:p w14:paraId="371FFFDD">
      <w:pPr>
        <w:pStyle w:val="3"/>
        <w:numPr>
          <w:ilvl w:val="0"/>
          <w:numId w:val="0"/>
        </w:numPr>
        <w:snapToGrid w:val="0"/>
        <w:spacing w:before="0" w:beforeAutospacing="0" w:after="0" w:afterAutospacing="0" w:line="240" w:lineRule="auto"/>
        <w:rPr>
          <w:rFonts w:hint="eastAsia" w:cs="Arial"/>
          <w:color w:val="000000"/>
          <w:sz w:val="21"/>
          <w:szCs w:val="21"/>
          <w:lang w:val="en-US" w:eastAsia="zh-CN"/>
        </w:rPr>
      </w:pPr>
    </w:p>
    <w:p w14:paraId="54D0E886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default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管理费率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1785"/>
        <w:gridCol w:w="1920"/>
        <w:gridCol w:w="1920"/>
        <w:gridCol w:w="1755"/>
        <w:gridCol w:w="1765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785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20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67A18BCA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351C94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571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606F9CE6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18B532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6101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建信理财嘉鑫（稳利）固收类最低持有21天产品第14期</w:t>
            </w:r>
          </w:p>
        </w:tc>
        <w:tc>
          <w:tcPr>
            <w:tcW w:w="1785" w:type="dxa"/>
            <w:vAlign w:val="center"/>
          </w:tcPr>
          <w:p w14:paraId="050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Z7000725001168</w:t>
            </w:r>
          </w:p>
        </w:tc>
        <w:tc>
          <w:tcPr>
            <w:tcW w:w="1920" w:type="dxa"/>
            <w:vAlign w:val="center"/>
          </w:tcPr>
          <w:p w14:paraId="331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2025年12月30日</w:t>
            </w:r>
          </w:p>
        </w:tc>
        <w:tc>
          <w:tcPr>
            <w:tcW w:w="1920" w:type="dxa"/>
            <w:vAlign w:val="center"/>
          </w:tcPr>
          <w:p w14:paraId="52A8C0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55" w:type="dxa"/>
            <w:vAlign w:val="center"/>
          </w:tcPr>
          <w:p w14:paraId="2AECAA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765" w:type="dxa"/>
            <w:vAlign w:val="center"/>
          </w:tcPr>
          <w:p w14:paraId="10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自优惠结束日后，销售费率和管理费率恢复至原费率水平。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3D1397BF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26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79952"/>
    <w:multiLevelType w:val="singleLevel"/>
    <w:tmpl w:val="F1879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C866F9"/>
    <w:rsid w:val="02463876"/>
    <w:rsid w:val="03C249D5"/>
    <w:rsid w:val="04831DF5"/>
    <w:rsid w:val="04A732AF"/>
    <w:rsid w:val="063B1146"/>
    <w:rsid w:val="072968D9"/>
    <w:rsid w:val="07C74150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5F57C1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9C721E5"/>
    <w:rsid w:val="2A6A4FF1"/>
    <w:rsid w:val="2B2960DD"/>
    <w:rsid w:val="2C7A1CCF"/>
    <w:rsid w:val="2F505AA6"/>
    <w:rsid w:val="32021299"/>
    <w:rsid w:val="32C41357"/>
    <w:rsid w:val="32D75DF9"/>
    <w:rsid w:val="3330216E"/>
    <w:rsid w:val="35301198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7D64C82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9386891"/>
    <w:rsid w:val="59CB70B4"/>
    <w:rsid w:val="5AB158C3"/>
    <w:rsid w:val="5B03795E"/>
    <w:rsid w:val="5B846FD8"/>
    <w:rsid w:val="5B8B65BE"/>
    <w:rsid w:val="5D9F4227"/>
    <w:rsid w:val="5DD83C04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2025-12-24T07:27:24Z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