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7120" w14:textId="321872F3" w:rsidR="002A4B1D" w:rsidRDefault="000C5A98" w:rsidP="002A4B1D">
      <w:pPr>
        <w:spacing w:before="75" w:line="315" w:lineRule="atLeast"/>
        <w:jc w:val="center"/>
        <w:rPr>
          <w:rFonts w:hint="eastAsia"/>
          <w:b/>
          <w:bCs/>
          <w:sz w:val="32"/>
          <w:szCs w:val="32"/>
        </w:rPr>
      </w:pPr>
      <w:r w:rsidRPr="000C5A98">
        <w:rPr>
          <w:rFonts w:hint="eastAsia"/>
          <w:b/>
          <w:bCs/>
          <w:sz w:val="32"/>
          <w:szCs w:val="32"/>
        </w:rPr>
        <w:t>建信理财嘉鑫（稳利）按日开放式产品第8期</w:t>
      </w:r>
      <w:r w:rsidR="002A4B1D">
        <w:rPr>
          <w:rFonts w:hint="eastAsia"/>
          <w:b/>
          <w:bCs/>
          <w:sz w:val="32"/>
          <w:szCs w:val="32"/>
        </w:rPr>
        <w:t>2024年</w:t>
      </w:r>
      <w:r w:rsidR="000C4348">
        <w:rPr>
          <w:rFonts w:hint="eastAsia"/>
          <w:b/>
          <w:bCs/>
          <w:sz w:val="32"/>
          <w:szCs w:val="32"/>
        </w:rPr>
        <w:t>四</w:t>
      </w:r>
      <w:r w:rsidR="002A4B1D">
        <w:rPr>
          <w:rFonts w:hint="eastAsia"/>
          <w:b/>
          <w:bCs/>
          <w:sz w:val="32"/>
          <w:szCs w:val="32"/>
        </w:rPr>
        <w:t>季度关联交易信息披露公告</w:t>
      </w:r>
    </w:p>
    <w:p w14:paraId="1CA6A6A1" w14:textId="326295C2" w:rsidR="002A4B1D" w:rsidRDefault="002A4B1D" w:rsidP="002A4B1D">
      <w:pPr>
        <w:spacing w:before="75"/>
        <w:jc w:val="center"/>
        <w:rPr>
          <w:rFonts w:hint="eastAsia"/>
          <w:sz w:val="21"/>
          <w:szCs w:val="21"/>
        </w:rPr>
      </w:pPr>
      <w:r>
        <w:rPr>
          <w:rFonts w:hint="eastAsia"/>
          <w:sz w:val="21"/>
          <w:szCs w:val="21"/>
        </w:rPr>
        <w:t>报告日：2024年</w:t>
      </w:r>
      <w:r w:rsidR="000C4348">
        <w:rPr>
          <w:rFonts w:hint="eastAsia"/>
          <w:sz w:val="21"/>
          <w:szCs w:val="21"/>
        </w:rPr>
        <w:t>12</w:t>
      </w:r>
      <w:r>
        <w:rPr>
          <w:rFonts w:hint="eastAsia"/>
          <w:sz w:val="21"/>
          <w:szCs w:val="21"/>
        </w:rPr>
        <w:t>月3</w:t>
      </w:r>
      <w:r w:rsidR="000C4348">
        <w:rPr>
          <w:rFonts w:hint="eastAsia"/>
          <w:sz w:val="21"/>
          <w:szCs w:val="21"/>
        </w:rPr>
        <w:t>1</w:t>
      </w:r>
      <w:r>
        <w:rPr>
          <w:rFonts w:hint="eastAsia"/>
          <w:sz w:val="21"/>
          <w:szCs w:val="21"/>
        </w:rPr>
        <w:t>日</w:t>
      </w:r>
    </w:p>
    <w:p w14:paraId="40532556" w14:textId="070EFD42" w:rsidR="002A4B1D" w:rsidRDefault="002A4B1D" w:rsidP="002A4B1D">
      <w:pPr>
        <w:spacing w:before="75" w:line="278" w:lineRule="atLeast"/>
        <w:ind w:firstLineChars="200" w:firstLine="560"/>
        <w:rPr>
          <w:rFonts w:hint="eastAsia"/>
          <w:sz w:val="28"/>
          <w:szCs w:val="28"/>
        </w:rPr>
      </w:pPr>
      <w:r>
        <w:rPr>
          <w:rFonts w:hint="eastAsia"/>
          <w:sz w:val="28"/>
          <w:szCs w:val="28"/>
        </w:rPr>
        <w:t>截至报告日，</w:t>
      </w:r>
      <w:r w:rsidR="000C5A98" w:rsidRPr="000C5A98">
        <w:rPr>
          <w:rFonts w:hint="eastAsia"/>
          <w:sz w:val="28"/>
          <w:szCs w:val="28"/>
        </w:rPr>
        <w:t>建信理财嘉鑫（稳利）按日开放式产品第8期</w:t>
      </w:r>
      <w:r>
        <w:rPr>
          <w:rFonts w:hint="eastAsia"/>
          <w:sz w:val="28"/>
          <w:szCs w:val="28"/>
        </w:rPr>
        <w:t>关联交易信息如下：</w:t>
      </w:r>
    </w:p>
    <w:p w14:paraId="50CC2C95" w14:textId="77777777" w:rsidR="002A4B1D" w:rsidRDefault="002A4B1D" w:rsidP="002A4B1D">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p w14:paraId="25355CD8" w14:textId="73807743" w:rsidR="009C2787" w:rsidRPr="009C2787" w:rsidRDefault="00E870DE" w:rsidP="002A4B1D">
      <w:pPr>
        <w:spacing w:before="75" w:line="278" w:lineRule="atLeast"/>
        <w:rPr>
          <w:rFonts w:hint="eastAsia"/>
          <w:sz w:val="28"/>
          <w:szCs w:val="28"/>
        </w:rPr>
      </w:pPr>
      <w:r>
        <w:rPr>
          <w:rFonts w:hint="eastAsia"/>
          <w:sz w:val="28"/>
          <w:szCs w:val="28"/>
        </w:rPr>
        <w:t>无</w:t>
      </w:r>
    </w:p>
    <w:p w14:paraId="3154F68D" w14:textId="77777777" w:rsidR="002A4B1D" w:rsidRDefault="002A4B1D" w:rsidP="002A4B1D">
      <w:pPr>
        <w:spacing w:before="75" w:line="278" w:lineRule="atLeast"/>
        <w:rPr>
          <w:rFonts w:hint="eastAsia"/>
          <w:sz w:val="28"/>
          <w:szCs w:val="28"/>
        </w:rPr>
      </w:pPr>
      <w:r>
        <w:rPr>
          <w:rFonts w:hint="eastAsia"/>
          <w:sz w:val="28"/>
          <w:szCs w:val="28"/>
        </w:rPr>
        <w:t>二、理财产品投资关联方发行的资产管理产品</w:t>
      </w:r>
    </w:p>
    <w:p w14:paraId="238345F5" w14:textId="77777777" w:rsidR="002A4B1D" w:rsidRDefault="002A4B1D" w:rsidP="002A4B1D">
      <w:pPr>
        <w:spacing w:before="75" w:line="278" w:lineRule="atLeast"/>
        <w:rPr>
          <w:rFonts w:hint="eastAsia"/>
          <w:sz w:val="28"/>
          <w:szCs w:val="28"/>
        </w:rPr>
      </w:pPr>
      <w:r>
        <w:rPr>
          <w:rFonts w:hint="eastAsia"/>
          <w:sz w:val="28"/>
          <w:szCs w:val="28"/>
        </w:rPr>
        <w:t>无</w:t>
      </w:r>
    </w:p>
    <w:p w14:paraId="7E1F8D75" w14:textId="77777777" w:rsidR="002A4B1D" w:rsidRDefault="002A4B1D" w:rsidP="002A4B1D">
      <w:pPr>
        <w:spacing w:before="75" w:line="278" w:lineRule="atLeast"/>
        <w:rPr>
          <w:rFonts w:hint="eastAsia"/>
          <w:sz w:val="28"/>
          <w:szCs w:val="28"/>
        </w:rPr>
      </w:pPr>
      <w:r>
        <w:rPr>
          <w:rFonts w:hint="eastAsia"/>
          <w:sz w:val="28"/>
          <w:szCs w:val="28"/>
        </w:rPr>
        <w:t>三、其他关联交易</w:t>
      </w:r>
    </w:p>
    <w:p w14:paraId="1B82D052" w14:textId="77777777" w:rsidR="002A4B1D" w:rsidRDefault="002A4B1D" w:rsidP="002A4B1D">
      <w:pPr>
        <w:spacing w:before="75" w:line="278" w:lineRule="atLeast"/>
        <w:rPr>
          <w:rFonts w:hint="eastAsia"/>
          <w:sz w:val="28"/>
          <w:szCs w:val="28"/>
        </w:rPr>
      </w:pPr>
      <w:r>
        <w:rPr>
          <w:rFonts w:hint="eastAsia"/>
          <w:sz w:val="28"/>
          <w:szCs w:val="28"/>
        </w:rPr>
        <w:t xml:space="preserve">无 </w:t>
      </w:r>
    </w:p>
    <w:p w14:paraId="047E955C" w14:textId="77777777" w:rsidR="002A4B1D" w:rsidRDefault="002A4B1D" w:rsidP="002A4B1D">
      <w:pPr>
        <w:spacing w:before="75" w:line="278" w:lineRule="atLeast"/>
        <w:rPr>
          <w:rFonts w:hint="eastAsia"/>
          <w:sz w:val="28"/>
          <w:szCs w:val="28"/>
        </w:rPr>
      </w:pPr>
      <w:r>
        <w:rPr>
          <w:rFonts w:hint="eastAsia"/>
          <w:sz w:val="28"/>
          <w:szCs w:val="28"/>
        </w:rPr>
        <w:t>特此公告</w:t>
      </w:r>
    </w:p>
    <w:p w14:paraId="0734AD69" w14:textId="6CF4A395" w:rsidR="002A4B1D" w:rsidRDefault="002A4B1D" w:rsidP="002A4B1D">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w:t>
      </w:r>
      <w:r w:rsidR="000C4348">
        <w:rPr>
          <w:rFonts w:hint="eastAsia"/>
          <w:sz w:val="28"/>
          <w:szCs w:val="28"/>
        </w:rPr>
        <w:t>12</w:t>
      </w:r>
      <w:r>
        <w:rPr>
          <w:rFonts w:hint="eastAsia"/>
          <w:sz w:val="28"/>
          <w:szCs w:val="28"/>
        </w:rPr>
        <w:t>月3</w:t>
      </w:r>
      <w:r w:rsidR="000C4348">
        <w:rPr>
          <w:rFonts w:hint="eastAsia"/>
          <w:sz w:val="28"/>
          <w:szCs w:val="28"/>
        </w:rPr>
        <w:t>1</w:t>
      </w:r>
      <w:r>
        <w:rPr>
          <w:rFonts w:hint="eastAsia"/>
          <w:sz w:val="28"/>
          <w:szCs w:val="28"/>
        </w:rPr>
        <w:t>日</w:t>
      </w:r>
    </w:p>
    <w:p w14:paraId="0AED5776" w14:textId="77777777" w:rsidR="002A4B1D" w:rsidRPr="00305AC5" w:rsidRDefault="002A4B1D" w:rsidP="002A4B1D">
      <w:pPr>
        <w:rPr>
          <w:rFonts w:hint="eastAsia"/>
        </w:rPr>
      </w:pPr>
    </w:p>
    <w:p w14:paraId="6861FA5E" w14:textId="77777777" w:rsidR="002D3F76" w:rsidRPr="002A4B1D" w:rsidRDefault="002D3F76" w:rsidP="002A4B1D">
      <w:pPr>
        <w:rPr>
          <w:rFonts w:hint="eastAsia"/>
        </w:rPr>
      </w:pPr>
    </w:p>
    <w:sectPr w:rsidR="002D3F76" w:rsidRPr="002A4B1D" w:rsidSect="002A4B1D">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C84A" w14:textId="77777777" w:rsidR="001617B7" w:rsidRDefault="001617B7" w:rsidP="002A4B1D">
      <w:pPr>
        <w:rPr>
          <w:rFonts w:hint="eastAsia"/>
        </w:rPr>
      </w:pPr>
      <w:r>
        <w:separator/>
      </w:r>
    </w:p>
  </w:endnote>
  <w:endnote w:type="continuationSeparator" w:id="0">
    <w:p w14:paraId="3B634460" w14:textId="77777777" w:rsidR="001617B7" w:rsidRDefault="001617B7" w:rsidP="002A4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EADC" w14:textId="77777777" w:rsidR="001617B7" w:rsidRDefault="001617B7" w:rsidP="002A4B1D">
      <w:pPr>
        <w:rPr>
          <w:rFonts w:hint="eastAsia"/>
        </w:rPr>
      </w:pPr>
      <w:r>
        <w:separator/>
      </w:r>
    </w:p>
  </w:footnote>
  <w:footnote w:type="continuationSeparator" w:id="0">
    <w:p w14:paraId="3FBB563E" w14:textId="77777777" w:rsidR="001617B7" w:rsidRDefault="001617B7" w:rsidP="002A4B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76"/>
    <w:rsid w:val="00046C67"/>
    <w:rsid w:val="000C4348"/>
    <w:rsid w:val="000C5A98"/>
    <w:rsid w:val="001617B7"/>
    <w:rsid w:val="00190A59"/>
    <w:rsid w:val="0022117A"/>
    <w:rsid w:val="002A4B1D"/>
    <w:rsid w:val="002C74C6"/>
    <w:rsid w:val="002D3F76"/>
    <w:rsid w:val="002D7F81"/>
    <w:rsid w:val="003A198C"/>
    <w:rsid w:val="004E6B87"/>
    <w:rsid w:val="006377DA"/>
    <w:rsid w:val="0065695B"/>
    <w:rsid w:val="007539C1"/>
    <w:rsid w:val="008B7A6E"/>
    <w:rsid w:val="008D7C9C"/>
    <w:rsid w:val="008F7A50"/>
    <w:rsid w:val="009C2787"/>
    <w:rsid w:val="00A960BB"/>
    <w:rsid w:val="00A9710F"/>
    <w:rsid w:val="00AB14A0"/>
    <w:rsid w:val="00B300C3"/>
    <w:rsid w:val="00B346C3"/>
    <w:rsid w:val="00CA6CCF"/>
    <w:rsid w:val="00CE462A"/>
    <w:rsid w:val="00D936AE"/>
    <w:rsid w:val="00DC107C"/>
    <w:rsid w:val="00E870DE"/>
    <w:rsid w:val="00F52ECF"/>
    <w:rsid w:val="00FC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0787"/>
  <w15:chartTrackingRefBased/>
  <w15:docId w15:val="{7740DD22-130B-4E2D-826E-BD5513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B1D"/>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D3F76"/>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2D3F76"/>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2D3F76"/>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D3F76"/>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D3F76"/>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D3F76"/>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2D3F7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2D3F76"/>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2D3F76"/>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F76"/>
    <w:rPr>
      <w:rFonts w:cstheme="majorBidi"/>
      <w:color w:val="2F5496" w:themeColor="accent1" w:themeShade="BF"/>
      <w:sz w:val="28"/>
      <w:szCs w:val="28"/>
    </w:rPr>
  </w:style>
  <w:style w:type="character" w:customStyle="1" w:styleId="50">
    <w:name w:val="标题 5 字符"/>
    <w:basedOn w:val="a0"/>
    <w:link w:val="5"/>
    <w:uiPriority w:val="9"/>
    <w:semiHidden/>
    <w:rsid w:val="002D3F76"/>
    <w:rPr>
      <w:rFonts w:cstheme="majorBidi"/>
      <w:color w:val="2F5496" w:themeColor="accent1" w:themeShade="BF"/>
      <w:sz w:val="24"/>
    </w:rPr>
  </w:style>
  <w:style w:type="character" w:customStyle="1" w:styleId="60">
    <w:name w:val="标题 6 字符"/>
    <w:basedOn w:val="a0"/>
    <w:link w:val="6"/>
    <w:uiPriority w:val="9"/>
    <w:semiHidden/>
    <w:rsid w:val="002D3F76"/>
    <w:rPr>
      <w:rFonts w:cstheme="majorBidi"/>
      <w:b/>
      <w:bCs/>
      <w:color w:val="2F5496" w:themeColor="accent1" w:themeShade="BF"/>
    </w:rPr>
  </w:style>
  <w:style w:type="character" w:customStyle="1" w:styleId="70">
    <w:name w:val="标题 7 字符"/>
    <w:basedOn w:val="a0"/>
    <w:link w:val="7"/>
    <w:uiPriority w:val="9"/>
    <w:semiHidden/>
    <w:rsid w:val="002D3F76"/>
    <w:rPr>
      <w:rFonts w:cstheme="majorBidi"/>
      <w:b/>
      <w:bCs/>
      <w:color w:val="595959" w:themeColor="text1" w:themeTint="A6"/>
    </w:rPr>
  </w:style>
  <w:style w:type="character" w:customStyle="1" w:styleId="80">
    <w:name w:val="标题 8 字符"/>
    <w:basedOn w:val="a0"/>
    <w:link w:val="8"/>
    <w:uiPriority w:val="9"/>
    <w:semiHidden/>
    <w:rsid w:val="002D3F76"/>
    <w:rPr>
      <w:rFonts w:cstheme="majorBidi"/>
      <w:color w:val="595959" w:themeColor="text1" w:themeTint="A6"/>
    </w:rPr>
  </w:style>
  <w:style w:type="character" w:customStyle="1" w:styleId="90">
    <w:name w:val="标题 9 字符"/>
    <w:basedOn w:val="a0"/>
    <w:link w:val="9"/>
    <w:uiPriority w:val="9"/>
    <w:semiHidden/>
    <w:rsid w:val="002D3F76"/>
    <w:rPr>
      <w:rFonts w:eastAsiaTheme="majorEastAsia" w:cstheme="majorBidi"/>
      <w:color w:val="595959" w:themeColor="text1" w:themeTint="A6"/>
    </w:rPr>
  </w:style>
  <w:style w:type="paragraph" w:styleId="a3">
    <w:name w:val="Title"/>
    <w:basedOn w:val="a"/>
    <w:next w:val="a"/>
    <w:link w:val="a4"/>
    <w:uiPriority w:val="10"/>
    <w:qFormat/>
    <w:rsid w:val="002D3F7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7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D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7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2D3F76"/>
    <w:rPr>
      <w:i/>
      <w:iCs/>
      <w:color w:val="404040" w:themeColor="text1" w:themeTint="BF"/>
    </w:rPr>
  </w:style>
  <w:style w:type="paragraph" w:styleId="a9">
    <w:name w:val="List Paragraph"/>
    <w:basedOn w:val="a"/>
    <w:uiPriority w:val="34"/>
    <w:qFormat/>
    <w:rsid w:val="002D3F76"/>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2D3F76"/>
    <w:rPr>
      <w:i/>
      <w:iCs/>
      <w:color w:val="2F5496" w:themeColor="accent1" w:themeShade="BF"/>
    </w:rPr>
  </w:style>
  <w:style w:type="paragraph" w:styleId="ab">
    <w:name w:val="Intense Quote"/>
    <w:basedOn w:val="a"/>
    <w:next w:val="a"/>
    <w:link w:val="ac"/>
    <w:uiPriority w:val="30"/>
    <w:qFormat/>
    <w:rsid w:val="002D3F76"/>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2D3F76"/>
    <w:rPr>
      <w:i/>
      <w:iCs/>
      <w:color w:val="2F5496" w:themeColor="accent1" w:themeShade="BF"/>
    </w:rPr>
  </w:style>
  <w:style w:type="character" w:styleId="ad">
    <w:name w:val="Intense Reference"/>
    <w:basedOn w:val="a0"/>
    <w:uiPriority w:val="32"/>
    <w:qFormat/>
    <w:rsid w:val="002D3F76"/>
    <w:rPr>
      <w:b/>
      <w:bCs/>
      <w:smallCaps/>
      <w:color w:val="2F5496" w:themeColor="accent1" w:themeShade="BF"/>
      <w:spacing w:val="5"/>
    </w:rPr>
  </w:style>
  <w:style w:type="paragraph" w:styleId="ae">
    <w:name w:val="header"/>
    <w:basedOn w:val="a"/>
    <w:link w:val="af"/>
    <w:uiPriority w:val="99"/>
    <w:unhideWhenUsed/>
    <w:rsid w:val="002A4B1D"/>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2A4B1D"/>
    <w:rPr>
      <w:sz w:val="18"/>
      <w:szCs w:val="18"/>
    </w:rPr>
  </w:style>
  <w:style w:type="paragraph" w:styleId="af0">
    <w:name w:val="footer"/>
    <w:basedOn w:val="a"/>
    <w:link w:val="af1"/>
    <w:uiPriority w:val="99"/>
    <w:unhideWhenUsed/>
    <w:rsid w:val="002A4B1D"/>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2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13</cp:revision>
  <dcterms:created xsi:type="dcterms:W3CDTF">2025-12-19T04:27:00Z</dcterms:created>
  <dcterms:modified xsi:type="dcterms:W3CDTF">2025-12-22T02:46:00Z</dcterms:modified>
</cp:coreProperties>
</file>