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3D936" w14:textId="1BFEE7F7" w:rsidR="008E48B9" w:rsidRDefault="00631150" w:rsidP="008E48B9">
      <w:pPr>
        <w:spacing w:before="75" w:line="315" w:lineRule="atLeast"/>
        <w:jc w:val="center"/>
        <w:rPr>
          <w:rFonts w:hint="eastAsia"/>
          <w:b/>
          <w:bCs/>
          <w:sz w:val="32"/>
          <w:szCs w:val="32"/>
        </w:rPr>
      </w:pPr>
      <w:r w:rsidRPr="00631150">
        <w:rPr>
          <w:rFonts w:hint="eastAsia"/>
          <w:b/>
          <w:bCs/>
          <w:sz w:val="32"/>
          <w:szCs w:val="32"/>
        </w:rPr>
        <w:t>建信理财建信宝按日开放式净值型理财产品第18期</w:t>
      </w:r>
      <w:r w:rsidR="008E48B9">
        <w:rPr>
          <w:rFonts w:hint="eastAsia"/>
          <w:b/>
          <w:bCs/>
          <w:sz w:val="32"/>
          <w:szCs w:val="32"/>
        </w:rPr>
        <w:t>2024年一季度关联交易信息披露公告</w:t>
      </w:r>
    </w:p>
    <w:p w14:paraId="6A40C40E" w14:textId="77777777" w:rsidR="008E48B9" w:rsidRDefault="008E48B9" w:rsidP="008E48B9">
      <w:pPr>
        <w:spacing w:before="75"/>
        <w:jc w:val="center"/>
        <w:rPr>
          <w:rFonts w:hint="eastAsia"/>
          <w:sz w:val="21"/>
          <w:szCs w:val="21"/>
        </w:rPr>
      </w:pPr>
      <w:r>
        <w:rPr>
          <w:rFonts w:hint="eastAsia"/>
          <w:sz w:val="21"/>
          <w:szCs w:val="21"/>
        </w:rPr>
        <w:t>报告日：2024年3月31日</w:t>
      </w:r>
    </w:p>
    <w:p w14:paraId="51AE4C50" w14:textId="22D90B8B" w:rsidR="008E48B9" w:rsidRDefault="008E48B9" w:rsidP="008E48B9">
      <w:pPr>
        <w:spacing w:before="75" w:line="278" w:lineRule="atLeast"/>
        <w:ind w:firstLineChars="200" w:firstLine="560"/>
        <w:rPr>
          <w:rFonts w:hint="eastAsia"/>
          <w:sz w:val="28"/>
          <w:szCs w:val="28"/>
        </w:rPr>
      </w:pPr>
      <w:r>
        <w:rPr>
          <w:rFonts w:hint="eastAsia"/>
          <w:sz w:val="28"/>
          <w:szCs w:val="28"/>
        </w:rPr>
        <w:t>截至报告日，</w:t>
      </w:r>
      <w:r w:rsidR="00631150" w:rsidRPr="00631150">
        <w:rPr>
          <w:rFonts w:hint="eastAsia"/>
          <w:sz w:val="28"/>
          <w:szCs w:val="28"/>
        </w:rPr>
        <w:t>建信理财建信宝按日开放式净值型理财产品第18期</w:t>
      </w:r>
      <w:r>
        <w:rPr>
          <w:rFonts w:hint="eastAsia"/>
          <w:sz w:val="28"/>
          <w:szCs w:val="28"/>
        </w:rPr>
        <w:t>关联交易信息如下：</w:t>
      </w:r>
    </w:p>
    <w:p w14:paraId="26B2833D" w14:textId="77777777" w:rsidR="008E48B9" w:rsidRDefault="008E48B9" w:rsidP="008E48B9">
      <w:pPr>
        <w:spacing w:before="75" w:line="278" w:lineRule="atLeast"/>
        <w:rPr>
          <w:rFonts w:hint="eastAsia"/>
          <w:sz w:val="28"/>
          <w:szCs w:val="28"/>
        </w:rPr>
      </w:pPr>
      <w:r>
        <w:rPr>
          <w:rFonts w:hint="eastAsia"/>
          <w:sz w:val="28"/>
          <w:szCs w:val="28"/>
        </w:rPr>
        <w:t>一、理财产品投资与本公司或托管机构有重大利害关系的机构发行或承销的证券</w:t>
      </w:r>
    </w:p>
    <w:p w14:paraId="29617D66" w14:textId="77777777" w:rsidR="008E48B9" w:rsidRDefault="008E48B9" w:rsidP="008E48B9">
      <w:pPr>
        <w:spacing w:before="75" w:line="278" w:lineRule="atLeast"/>
        <w:rPr>
          <w:rFonts w:hint="eastAsia"/>
          <w:sz w:val="28"/>
          <w:szCs w:val="28"/>
        </w:rPr>
      </w:pPr>
      <w:r>
        <w:rPr>
          <w:rFonts w:hint="eastAsia"/>
          <w:sz w:val="28"/>
          <w:szCs w:val="28"/>
        </w:rPr>
        <w:t>无</w:t>
      </w:r>
    </w:p>
    <w:p w14:paraId="1C147B69" w14:textId="77777777" w:rsidR="008E48B9" w:rsidRDefault="008E48B9" w:rsidP="008E48B9">
      <w:pPr>
        <w:spacing w:before="75" w:line="278" w:lineRule="atLeast"/>
        <w:rPr>
          <w:rFonts w:hint="eastAsia"/>
          <w:sz w:val="28"/>
          <w:szCs w:val="28"/>
        </w:rPr>
      </w:pPr>
      <w:r>
        <w:rPr>
          <w:rFonts w:hint="eastAsia"/>
          <w:sz w:val="28"/>
          <w:szCs w:val="28"/>
        </w:rPr>
        <w:t>二、理财产品投资关联</w:t>
      </w:r>
      <w:proofErr w:type="gramStart"/>
      <w:r>
        <w:rPr>
          <w:rFonts w:hint="eastAsia"/>
          <w:sz w:val="28"/>
          <w:szCs w:val="28"/>
        </w:rPr>
        <w:t>方发行</w:t>
      </w:r>
      <w:proofErr w:type="gramEnd"/>
      <w:r>
        <w:rPr>
          <w:rFonts w:hint="eastAsia"/>
          <w:sz w:val="28"/>
          <w:szCs w:val="28"/>
        </w:rPr>
        <w:t>的资产管理产品</w:t>
      </w:r>
    </w:p>
    <w:tbl>
      <w:tblPr>
        <w:tblW w:w="5000" w:type="pct"/>
        <w:jc w:val="center"/>
        <w:tblLook w:val="04A0" w:firstRow="1" w:lastRow="0" w:firstColumn="1" w:lastColumn="0" w:noHBand="0" w:noVBand="1"/>
      </w:tblPr>
      <w:tblGrid>
        <w:gridCol w:w="1427"/>
        <w:gridCol w:w="2112"/>
        <w:gridCol w:w="567"/>
        <w:gridCol w:w="1666"/>
        <w:gridCol w:w="1188"/>
        <w:gridCol w:w="1336"/>
      </w:tblGrid>
      <w:tr w:rsidR="001D65D9" w14:paraId="046F550E" w14:textId="77777777" w:rsidTr="008003D4">
        <w:trPr>
          <w:trHeight w:val="301"/>
          <w:jc w:val="center"/>
        </w:trPr>
        <w:tc>
          <w:tcPr>
            <w:tcW w:w="14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vAlign w:val="center"/>
            <w:hideMark/>
          </w:tcPr>
          <w:p w14:paraId="53F75F26" w14:textId="77777777" w:rsidR="001D65D9" w:rsidRDefault="001D65D9" w:rsidP="008003D4">
            <w:pPr>
              <w:jc w:val="center"/>
              <w:rPr>
                <w:rFonts w:cs="Times New Roman" w:hint="eastAsia"/>
                <w:color w:val="666666"/>
                <w:sz w:val="21"/>
                <w:szCs w:val="21"/>
              </w:rPr>
            </w:pPr>
            <w:r>
              <w:rPr>
                <w:rFonts w:cs="Times New Roman" w:hint="eastAsia"/>
                <w:color w:val="666666"/>
                <w:sz w:val="21"/>
                <w:szCs w:val="21"/>
              </w:rPr>
              <w:t>日期</w:t>
            </w:r>
          </w:p>
        </w:tc>
        <w:tc>
          <w:tcPr>
            <w:tcW w:w="2112"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hideMark/>
          </w:tcPr>
          <w:p w14:paraId="540A21C0" w14:textId="77777777" w:rsidR="001D65D9" w:rsidRDefault="001D65D9" w:rsidP="008003D4">
            <w:pPr>
              <w:jc w:val="center"/>
              <w:rPr>
                <w:rFonts w:cs="Times New Roman" w:hint="eastAsia"/>
                <w:color w:val="666666"/>
                <w:sz w:val="21"/>
                <w:szCs w:val="21"/>
              </w:rPr>
            </w:pPr>
            <w:r>
              <w:rPr>
                <w:rFonts w:cs="Times New Roman" w:hint="eastAsia"/>
                <w:color w:val="666666"/>
                <w:sz w:val="21"/>
                <w:szCs w:val="21"/>
              </w:rPr>
              <w:t>资产管理产品名称</w:t>
            </w:r>
          </w:p>
        </w:tc>
        <w:tc>
          <w:tcPr>
            <w:tcW w:w="567"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hideMark/>
          </w:tcPr>
          <w:p w14:paraId="23BDA0A3" w14:textId="77777777" w:rsidR="001D65D9" w:rsidRDefault="001D65D9" w:rsidP="008003D4">
            <w:pPr>
              <w:jc w:val="center"/>
              <w:rPr>
                <w:rFonts w:cs="Times New Roman" w:hint="eastAsia"/>
                <w:color w:val="666666"/>
                <w:sz w:val="21"/>
                <w:szCs w:val="21"/>
              </w:rPr>
            </w:pPr>
            <w:r>
              <w:rPr>
                <w:rFonts w:cs="Times New Roman" w:hint="eastAsia"/>
                <w:color w:val="666666"/>
                <w:sz w:val="21"/>
                <w:szCs w:val="21"/>
              </w:rPr>
              <w:t>投资类型</w:t>
            </w:r>
          </w:p>
        </w:tc>
        <w:tc>
          <w:tcPr>
            <w:tcW w:w="1666"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hideMark/>
          </w:tcPr>
          <w:p w14:paraId="3CC8578B" w14:textId="77777777" w:rsidR="001D65D9" w:rsidRDefault="001D65D9" w:rsidP="008003D4">
            <w:pPr>
              <w:jc w:val="center"/>
              <w:rPr>
                <w:rFonts w:cs="Times New Roman" w:hint="eastAsia"/>
                <w:color w:val="666666"/>
                <w:sz w:val="21"/>
                <w:szCs w:val="21"/>
              </w:rPr>
            </w:pPr>
            <w:r>
              <w:rPr>
                <w:rFonts w:cs="Times New Roman" w:hint="eastAsia"/>
                <w:color w:val="666666"/>
                <w:sz w:val="21"/>
                <w:szCs w:val="21"/>
              </w:rPr>
              <w:t>金额</w:t>
            </w:r>
          </w:p>
        </w:tc>
        <w:tc>
          <w:tcPr>
            <w:tcW w:w="1188"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hideMark/>
          </w:tcPr>
          <w:p w14:paraId="6CD35087" w14:textId="77777777" w:rsidR="001D65D9" w:rsidRDefault="001D65D9" w:rsidP="008003D4">
            <w:pPr>
              <w:jc w:val="center"/>
              <w:rPr>
                <w:rFonts w:cs="Times New Roman" w:hint="eastAsia"/>
                <w:color w:val="666666"/>
                <w:sz w:val="21"/>
                <w:szCs w:val="21"/>
              </w:rPr>
            </w:pPr>
            <w:r>
              <w:rPr>
                <w:rFonts w:cs="Times New Roman" w:hint="eastAsia"/>
                <w:color w:val="666666"/>
                <w:sz w:val="21"/>
                <w:szCs w:val="21"/>
              </w:rPr>
              <w:t>份额</w:t>
            </w:r>
          </w:p>
        </w:tc>
        <w:tc>
          <w:tcPr>
            <w:tcW w:w="1336"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vAlign w:val="center"/>
            <w:hideMark/>
          </w:tcPr>
          <w:p w14:paraId="01C52D81" w14:textId="77777777" w:rsidR="001D65D9" w:rsidRDefault="001D65D9" w:rsidP="008003D4">
            <w:pPr>
              <w:jc w:val="center"/>
              <w:rPr>
                <w:rFonts w:cs="Times New Roman" w:hint="eastAsia"/>
                <w:color w:val="666666"/>
                <w:sz w:val="21"/>
                <w:szCs w:val="21"/>
              </w:rPr>
            </w:pPr>
            <w:r>
              <w:rPr>
                <w:rFonts w:cs="Times New Roman" w:hint="eastAsia"/>
                <w:color w:val="666666"/>
                <w:sz w:val="21"/>
                <w:szCs w:val="21"/>
              </w:rPr>
              <w:t>关联方名称</w:t>
            </w:r>
          </w:p>
        </w:tc>
      </w:tr>
      <w:tr w:rsidR="001D65D9" w14:paraId="21AE3E2D" w14:textId="77777777" w:rsidTr="002F19BC">
        <w:trPr>
          <w:trHeight w:val="301"/>
          <w:jc w:val="center"/>
        </w:trPr>
        <w:tc>
          <w:tcPr>
            <w:tcW w:w="14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hideMark/>
          </w:tcPr>
          <w:p w14:paraId="3E1EAD7D" w14:textId="44F39CEE" w:rsidR="001D65D9" w:rsidRDefault="001D65D9" w:rsidP="001D65D9">
            <w:pPr>
              <w:rPr>
                <w:rFonts w:hint="eastAsia"/>
                <w:sz w:val="21"/>
                <w:szCs w:val="21"/>
              </w:rPr>
            </w:pPr>
            <w:r w:rsidRPr="001D65D9">
              <w:rPr>
                <w:rFonts w:hint="eastAsia"/>
                <w:sz w:val="21"/>
                <w:szCs w:val="21"/>
              </w:rPr>
              <w:t>2024/02/21</w:t>
            </w:r>
          </w:p>
        </w:tc>
        <w:tc>
          <w:tcPr>
            <w:tcW w:w="2112"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hideMark/>
          </w:tcPr>
          <w:p w14:paraId="39F2761C" w14:textId="0F2F5DC1" w:rsidR="001D65D9" w:rsidRDefault="001D65D9" w:rsidP="001D65D9">
            <w:pPr>
              <w:rPr>
                <w:rFonts w:hint="eastAsia"/>
                <w:sz w:val="21"/>
                <w:szCs w:val="21"/>
              </w:rPr>
            </w:pPr>
            <w:r w:rsidRPr="001D65D9">
              <w:rPr>
                <w:rFonts w:hint="eastAsia"/>
                <w:sz w:val="21"/>
                <w:szCs w:val="21"/>
              </w:rPr>
              <w:t>建信</w:t>
            </w:r>
            <w:proofErr w:type="gramStart"/>
            <w:r w:rsidRPr="001D65D9">
              <w:rPr>
                <w:rFonts w:hint="eastAsia"/>
                <w:sz w:val="21"/>
                <w:szCs w:val="21"/>
              </w:rPr>
              <w:t>信托凤鸣尊享日日盈</w:t>
            </w:r>
            <w:proofErr w:type="gramEnd"/>
            <w:r w:rsidRPr="001D65D9">
              <w:rPr>
                <w:rFonts w:hint="eastAsia"/>
                <w:sz w:val="21"/>
                <w:szCs w:val="21"/>
              </w:rPr>
              <w:t>15号集合信托计划</w:t>
            </w:r>
          </w:p>
        </w:tc>
        <w:tc>
          <w:tcPr>
            <w:tcW w:w="567"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hideMark/>
          </w:tcPr>
          <w:p w14:paraId="25A9D555" w14:textId="6DDD78B7" w:rsidR="001D65D9" w:rsidRPr="001D65D9" w:rsidRDefault="001D65D9" w:rsidP="001D65D9">
            <w:pPr>
              <w:jc w:val="center"/>
              <w:rPr>
                <w:rFonts w:hint="eastAsia"/>
                <w:sz w:val="21"/>
                <w:szCs w:val="21"/>
              </w:rPr>
            </w:pPr>
            <w:r w:rsidRPr="001D65D9">
              <w:rPr>
                <w:rFonts w:hint="eastAsia"/>
                <w:sz w:val="21"/>
                <w:szCs w:val="21"/>
              </w:rPr>
              <w:t>申购</w:t>
            </w:r>
          </w:p>
        </w:tc>
        <w:tc>
          <w:tcPr>
            <w:tcW w:w="1666"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hideMark/>
          </w:tcPr>
          <w:p w14:paraId="7F69EA74" w14:textId="4262A177" w:rsidR="001D65D9" w:rsidRDefault="001D65D9" w:rsidP="001D65D9">
            <w:pPr>
              <w:rPr>
                <w:rFonts w:hint="eastAsia"/>
                <w:sz w:val="21"/>
                <w:szCs w:val="21"/>
              </w:rPr>
            </w:pPr>
            <w:r w:rsidRPr="001D65D9">
              <w:rPr>
                <w:rFonts w:hint="eastAsia"/>
                <w:sz w:val="21"/>
                <w:szCs w:val="21"/>
              </w:rPr>
              <w:t xml:space="preserve"> 2,000,000,000 </w:t>
            </w:r>
          </w:p>
        </w:tc>
        <w:tc>
          <w:tcPr>
            <w:tcW w:w="1188"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tcPr>
          <w:p w14:paraId="1D545669" w14:textId="77777777" w:rsidR="001D65D9" w:rsidRPr="001D65D9" w:rsidRDefault="001D65D9" w:rsidP="001D65D9">
            <w:pPr>
              <w:rPr>
                <w:rFonts w:hint="eastAsia"/>
                <w:sz w:val="21"/>
                <w:szCs w:val="21"/>
              </w:rPr>
            </w:pPr>
          </w:p>
        </w:tc>
        <w:tc>
          <w:tcPr>
            <w:tcW w:w="1336"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hideMark/>
          </w:tcPr>
          <w:p w14:paraId="4783ADC5" w14:textId="0FC7BF62" w:rsidR="001D65D9" w:rsidRDefault="001D65D9" w:rsidP="001D65D9">
            <w:pPr>
              <w:rPr>
                <w:rFonts w:hint="eastAsia"/>
                <w:sz w:val="21"/>
                <w:szCs w:val="21"/>
              </w:rPr>
            </w:pPr>
            <w:r w:rsidRPr="001D65D9">
              <w:rPr>
                <w:rFonts w:hint="eastAsia"/>
                <w:sz w:val="21"/>
                <w:szCs w:val="21"/>
              </w:rPr>
              <w:t>建</w:t>
            </w:r>
            <w:proofErr w:type="gramStart"/>
            <w:r w:rsidRPr="001D65D9">
              <w:rPr>
                <w:rFonts w:hint="eastAsia"/>
                <w:sz w:val="21"/>
                <w:szCs w:val="21"/>
              </w:rPr>
              <w:t>信</w:t>
            </w:r>
            <w:proofErr w:type="gramEnd"/>
            <w:r w:rsidRPr="001D65D9">
              <w:rPr>
                <w:rFonts w:hint="eastAsia"/>
                <w:sz w:val="21"/>
                <w:szCs w:val="21"/>
              </w:rPr>
              <w:t>信托有限责任公司</w:t>
            </w:r>
          </w:p>
        </w:tc>
      </w:tr>
      <w:tr w:rsidR="001D65D9" w14:paraId="5059E905" w14:textId="77777777" w:rsidTr="002F19BC">
        <w:trPr>
          <w:trHeight w:val="301"/>
          <w:jc w:val="center"/>
        </w:trPr>
        <w:tc>
          <w:tcPr>
            <w:tcW w:w="14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hideMark/>
          </w:tcPr>
          <w:p w14:paraId="3494157F" w14:textId="60D7A715" w:rsidR="001D65D9" w:rsidRDefault="001D65D9" w:rsidP="001D65D9">
            <w:pPr>
              <w:rPr>
                <w:rFonts w:hint="eastAsia"/>
                <w:sz w:val="21"/>
                <w:szCs w:val="21"/>
              </w:rPr>
            </w:pPr>
            <w:r w:rsidRPr="001D65D9">
              <w:rPr>
                <w:rFonts w:hint="eastAsia"/>
                <w:sz w:val="21"/>
                <w:szCs w:val="21"/>
              </w:rPr>
              <w:t>2024/03/27</w:t>
            </w:r>
          </w:p>
        </w:tc>
        <w:tc>
          <w:tcPr>
            <w:tcW w:w="2112"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hideMark/>
          </w:tcPr>
          <w:p w14:paraId="3009781D" w14:textId="2CC0DD17" w:rsidR="001D65D9" w:rsidRDefault="001D65D9" w:rsidP="001D65D9">
            <w:pPr>
              <w:rPr>
                <w:rFonts w:hint="eastAsia"/>
                <w:sz w:val="21"/>
                <w:szCs w:val="21"/>
              </w:rPr>
            </w:pPr>
            <w:r w:rsidRPr="001D65D9">
              <w:rPr>
                <w:rFonts w:hint="eastAsia"/>
                <w:sz w:val="21"/>
                <w:szCs w:val="21"/>
              </w:rPr>
              <w:t>建信</w:t>
            </w:r>
            <w:proofErr w:type="gramStart"/>
            <w:r w:rsidRPr="001D65D9">
              <w:rPr>
                <w:rFonts w:hint="eastAsia"/>
                <w:sz w:val="21"/>
                <w:szCs w:val="21"/>
              </w:rPr>
              <w:t>信托凤鸣尊享日日盈</w:t>
            </w:r>
            <w:proofErr w:type="gramEnd"/>
            <w:r w:rsidRPr="001D65D9">
              <w:rPr>
                <w:rFonts w:hint="eastAsia"/>
                <w:sz w:val="21"/>
                <w:szCs w:val="21"/>
              </w:rPr>
              <w:t>15号集合信托计划</w:t>
            </w:r>
          </w:p>
        </w:tc>
        <w:tc>
          <w:tcPr>
            <w:tcW w:w="567"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hideMark/>
          </w:tcPr>
          <w:p w14:paraId="7651B53E" w14:textId="40E4DE9E" w:rsidR="001D65D9" w:rsidRPr="001D65D9" w:rsidRDefault="001D65D9" w:rsidP="001D65D9">
            <w:pPr>
              <w:jc w:val="center"/>
              <w:rPr>
                <w:rFonts w:hint="eastAsia"/>
                <w:sz w:val="21"/>
                <w:szCs w:val="21"/>
              </w:rPr>
            </w:pPr>
            <w:r w:rsidRPr="001D65D9">
              <w:rPr>
                <w:rFonts w:hint="eastAsia"/>
                <w:sz w:val="21"/>
                <w:szCs w:val="21"/>
              </w:rPr>
              <w:t>申购</w:t>
            </w:r>
          </w:p>
        </w:tc>
        <w:tc>
          <w:tcPr>
            <w:tcW w:w="1666"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hideMark/>
          </w:tcPr>
          <w:p w14:paraId="37A2FB04" w14:textId="71144DCB" w:rsidR="001D65D9" w:rsidRDefault="001D65D9" w:rsidP="001D65D9">
            <w:pPr>
              <w:rPr>
                <w:rFonts w:hint="eastAsia"/>
                <w:sz w:val="21"/>
                <w:szCs w:val="21"/>
              </w:rPr>
            </w:pPr>
            <w:r w:rsidRPr="001D65D9">
              <w:rPr>
                <w:rFonts w:hint="eastAsia"/>
                <w:sz w:val="21"/>
                <w:szCs w:val="21"/>
              </w:rPr>
              <w:t xml:space="preserve"> 500,000,000 </w:t>
            </w:r>
          </w:p>
        </w:tc>
        <w:tc>
          <w:tcPr>
            <w:tcW w:w="1188"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tcPr>
          <w:p w14:paraId="0284AD16" w14:textId="77777777" w:rsidR="001D65D9" w:rsidRPr="001D65D9" w:rsidRDefault="001D65D9" w:rsidP="001D65D9">
            <w:pPr>
              <w:rPr>
                <w:rFonts w:hint="eastAsia"/>
                <w:sz w:val="21"/>
                <w:szCs w:val="21"/>
              </w:rPr>
            </w:pPr>
          </w:p>
        </w:tc>
        <w:tc>
          <w:tcPr>
            <w:tcW w:w="1336"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hideMark/>
          </w:tcPr>
          <w:p w14:paraId="36F0D64C" w14:textId="2560477E" w:rsidR="001D65D9" w:rsidRDefault="001D65D9" w:rsidP="001D65D9">
            <w:pPr>
              <w:rPr>
                <w:rFonts w:hint="eastAsia"/>
                <w:sz w:val="21"/>
                <w:szCs w:val="21"/>
              </w:rPr>
            </w:pPr>
            <w:r w:rsidRPr="001D65D9">
              <w:rPr>
                <w:rFonts w:hint="eastAsia"/>
                <w:sz w:val="21"/>
                <w:szCs w:val="21"/>
              </w:rPr>
              <w:t>建</w:t>
            </w:r>
            <w:proofErr w:type="gramStart"/>
            <w:r w:rsidRPr="001D65D9">
              <w:rPr>
                <w:rFonts w:hint="eastAsia"/>
                <w:sz w:val="21"/>
                <w:szCs w:val="21"/>
              </w:rPr>
              <w:t>信</w:t>
            </w:r>
            <w:proofErr w:type="gramEnd"/>
            <w:r w:rsidRPr="001D65D9">
              <w:rPr>
                <w:rFonts w:hint="eastAsia"/>
                <w:sz w:val="21"/>
                <w:szCs w:val="21"/>
              </w:rPr>
              <w:t>信托有限责任公司</w:t>
            </w:r>
          </w:p>
        </w:tc>
      </w:tr>
      <w:tr w:rsidR="001D65D9" w14:paraId="533F6F0B" w14:textId="77777777" w:rsidTr="002F19BC">
        <w:trPr>
          <w:trHeight w:val="301"/>
          <w:jc w:val="center"/>
        </w:trPr>
        <w:tc>
          <w:tcPr>
            <w:tcW w:w="142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bottom w:w="15" w:type="dxa"/>
              <w:right w:w="15" w:type="dxa"/>
            </w:tcMar>
            <w:hideMark/>
          </w:tcPr>
          <w:p w14:paraId="244D3345" w14:textId="0C26239F" w:rsidR="001D65D9" w:rsidRDefault="001D65D9" w:rsidP="001D65D9">
            <w:pPr>
              <w:rPr>
                <w:rFonts w:hint="eastAsia"/>
                <w:sz w:val="21"/>
                <w:szCs w:val="21"/>
              </w:rPr>
            </w:pPr>
            <w:r w:rsidRPr="001D65D9">
              <w:rPr>
                <w:rFonts w:hint="eastAsia"/>
                <w:sz w:val="21"/>
                <w:szCs w:val="21"/>
              </w:rPr>
              <w:t>2024/03/29</w:t>
            </w:r>
          </w:p>
        </w:tc>
        <w:tc>
          <w:tcPr>
            <w:tcW w:w="2112"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hideMark/>
          </w:tcPr>
          <w:p w14:paraId="40B4985C" w14:textId="358BD509" w:rsidR="001D65D9" w:rsidRDefault="001D65D9" w:rsidP="001D65D9">
            <w:pPr>
              <w:rPr>
                <w:rFonts w:hint="eastAsia"/>
                <w:sz w:val="21"/>
                <w:szCs w:val="21"/>
              </w:rPr>
            </w:pPr>
            <w:r w:rsidRPr="001D65D9">
              <w:rPr>
                <w:rFonts w:hint="eastAsia"/>
                <w:sz w:val="21"/>
                <w:szCs w:val="21"/>
              </w:rPr>
              <w:t>建信</w:t>
            </w:r>
            <w:proofErr w:type="gramStart"/>
            <w:r w:rsidRPr="001D65D9">
              <w:rPr>
                <w:rFonts w:hint="eastAsia"/>
                <w:sz w:val="21"/>
                <w:szCs w:val="21"/>
              </w:rPr>
              <w:t>信托凤鸣尊享日日盈</w:t>
            </w:r>
            <w:proofErr w:type="gramEnd"/>
            <w:r w:rsidRPr="001D65D9">
              <w:rPr>
                <w:rFonts w:hint="eastAsia"/>
                <w:sz w:val="21"/>
                <w:szCs w:val="21"/>
              </w:rPr>
              <w:t>6号集合信托计划</w:t>
            </w:r>
          </w:p>
        </w:tc>
        <w:tc>
          <w:tcPr>
            <w:tcW w:w="567"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hideMark/>
          </w:tcPr>
          <w:p w14:paraId="6B45E766" w14:textId="3B78179F" w:rsidR="001D65D9" w:rsidRPr="001D65D9" w:rsidRDefault="001D65D9" w:rsidP="001D65D9">
            <w:pPr>
              <w:jc w:val="center"/>
              <w:rPr>
                <w:rFonts w:hint="eastAsia"/>
                <w:sz w:val="21"/>
                <w:szCs w:val="21"/>
              </w:rPr>
            </w:pPr>
            <w:r w:rsidRPr="001D65D9">
              <w:rPr>
                <w:rFonts w:hint="eastAsia"/>
                <w:sz w:val="21"/>
                <w:szCs w:val="21"/>
              </w:rPr>
              <w:t>申购</w:t>
            </w:r>
          </w:p>
        </w:tc>
        <w:tc>
          <w:tcPr>
            <w:tcW w:w="1666"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hideMark/>
          </w:tcPr>
          <w:p w14:paraId="73CB160F" w14:textId="6CF3C768" w:rsidR="001D65D9" w:rsidRDefault="001D65D9" w:rsidP="001D65D9">
            <w:pPr>
              <w:rPr>
                <w:rFonts w:hint="eastAsia"/>
                <w:sz w:val="21"/>
                <w:szCs w:val="21"/>
              </w:rPr>
            </w:pPr>
            <w:r w:rsidRPr="001D65D9">
              <w:rPr>
                <w:rFonts w:hint="eastAsia"/>
                <w:sz w:val="21"/>
                <w:szCs w:val="21"/>
              </w:rPr>
              <w:t xml:space="preserve"> 500,000,000 </w:t>
            </w:r>
          </w:p>
        </w:tc>
        <w:tc>
          <w:tcPr>
            <w:tcW w:w="1188"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tcPr>
          <w:p w14:paraId="511A2DC4" w14:textId="77777777" w:rsidR="001D65D9" w:rsidRPr="001D65D9" w:rsidRDefault="001D65D9" w:rsidP="001D65D9">
            <w:pPr>
              <w:rPr>
                <w:rFonts w:hint="eastAsia"/>
                <w:sz w:val="21"/>
                <w:szCs w:val="21"/>
              </w:rPr>
            </w:pPr>
          </w:p>
        </w:tc>
        <w:tc>
          <w:tcPr>
            <w:tcW w:w="1336" w:type="dxa"/>
            <w:tcBorders>
              <w:top w:val="single" w:sz="4" w:space="0" w:color="000000"/>
              <w:left w:val="nil"/>
              <w:bottom w:val="single" w:sz="4" w:space="0" w:color="000000"/>
              <w:right w:val="single" w:sz="4" w:space="0" w:color="000000"/>
            </w:tcBorders>
            <w:shd w:val="clear" w:color="auto" w:fill="FFFFFF"/>
            <w:tcMar>
              <w:top w:w="15" w:type="dxa"/>
              <w:left w:w="15" w:type="dxa"/>
              <w:bottom w:w="15" w:type="dxa"/>
              <w:right w:w="15" w:type="dxa"/>
            </w:tcMar>
            <w:hideMark/>
          </w:tcPr>
          <w:p w14:paraId="745A9CD4" w14:textId="300DC06B" w:rsidR="001D65D9" w:rsidRDefault="001D65D9" w:rsidP="001D65D9">
            <w:pPr>
              <w:rPr>
                <w:rFonts w:hint="eastAsia"/>
                <w:sz w:val="21"/>
                <w:szCs w:val="21"/>
              </w:rPr>
            </w:pPr>
            <w:r w:rsidRPr="001D65D9">
              <w:rPr>
                <w:rFonts w:hint="eastAsia"/>
                <w:sz w:val="21"/>
                <w:szCs w:val="21"/>
              </w:rPr>
              <w:t>建</w:t>
            </w:r>
            <w:proofErr w:type="gramStart"/>
            <w:r w:rsidRPr="001D65D9">
              <w:rPr>
                <w:rFonts w:hint="eastAsia"/>
                <w:sz w:val="21"/>
                <w:szCs w:val="21"/>
              </w:rPr>
              <w:t>信</w:t>
            </w:r>
            <w:proofErr w:type="gramEnd"/>
            <w:r w:rsidRPr="001D65D9">
              <w:rPr>
                <w:rFonts w:hint="eastAsia"/>
                <w:sz w:val="21"/>
                <w:szCs w:val="21"/>
              </w:rPr>
              <w:t>信托有限责任公司</w:t>
            </w:r>
          </w:p>
        </w:tc>
      </w:tr>
    </w:tbl>
    <w:p w14:paraId="58CF3E50" w14:textId="34985B67" w:rsidR="008E48B9" w:rsidRPr="001D65D9" w:rsidRDefault="008E48B9" w:rsidP="008E48B9">
      <w:pPr>
        <w:spacing w:before="75" w:line="278" w:lineRule="atLeast"/>
        <w:rPr>
          <w:rFonts w:hint="eastAsia"/>
          <w:sz w:val="28"/>
          <w:szCs w:val="28"/>
        </w:rPr>
      </w:pPr>
    </w:p>
    <w:p w14:paraId="219674BB" w14:textId="77777777" w:rsidR="008E48B9" w:rsidRDefault="008E48B9" w:rsidP="008E48B9">
      <w:pPr>
        <w:spacing w:before="75" w:line="278" w:lineRule="atLeast"/>
        <w:rPr>
          <w:rFonts w:hint="eastAsia"/>
          <w:sz w:val="28"/>
          <w:szCs w:val="28"/>
        </w:rPr>
      </w:pPr>
      <w:r>
        <w:rPr>
          <w:rFonts w:hint="eastAsia"/>
          <w:sz w:val="28"/>
          <w:szCs w:val="28"/>
        </w:rPr>
        <w:t>三、其他关联交易</w:t>
      </w:r>
    </w:p>
    <w:p w14:paraId="2408F277" w14:textId="77777777" w:rsidR="008E48B9" w:rsidRDefault="008E48B9" w:rsidP="008E48B9">
      <w:pPr>
        <w:spacing w:before="75" w:line="278" w:lineRule="atLeast"/>
        <w:rPr>
          <w:rFonts w:hint="eastAsia"/>
          <w:sz w:val="28"/>
          <w:szCs w:val="28"/>
        </w:rPr>
      </w:pPr>
      <w:r>
        <w:rPr>
          <w:rFonts w:hint="eastAsia"/>
          <w:sz w:val="28"/>
          <w:szCs w:val="28"/>
        </w:rPr>
        <w:t xml:space="preserve">无 </w:t>
      </w:r>
    </w:p>
    <w:p w14:paraId="064A927B" w14:textId="77777777" w:rsidR="008E48B9" w:rsidRDefault="008E48B9" w:rsidP="008E48B9">
      <w:pPr>
        <w:spacing w:before="75" w:line="278" w:lineRule="atLeast"/>
        <w:rPr>
          <w:rFonts w:hint="eastAsia"/>
          <w:sz w:val="28"/>
          <w:szCs w:val="28"/>
        </w:rPr>
      </w:pPr>
      <w:r>
        <w:rPr>
          <w:rFonts w:hint="eastAsia"/>
          <w:sz w:val="28"/>
          <w:szCs w:val="28"/>
        </w:rPr>
        <w:t>特此公告</w:t>
      </w:r>
    </w:p>
    <w:p w14:paraId="75E22497" w14:textId="77777777" w:rsidR="008E48B9" w:rsidRDefault="008E48B9" w:rsidP="008E48B9">
      <w:pPr>
        <w:spacing w:before="75" w:line="278" w:lineRule="atLeast"/>
        <w:jc w:val="right"/>
        <w:rPr>
          <w:rFonts w:hint="eastAsia"/>
          <w:sz w:val="28"/>
          <w:szCs w:val="28"/>
        </w:rPr>
      </w:pPr>
      <w:r>
        <w:rPr>
          <w:rFonts w:hint="eastAsia"/>
          <w:sz w:val="28"/>
          <w:szCs w:val="28"/>
        </w:rPr>
        <w:t>建信理财有限责任公司</w:t>
      </w:r>
      <w:r>
        <w:rPr>
          <w:rFonts w:hint="eastAsia"/>
          <w:sz w:val="28"/>
          <w:szCs w:val="28"/>
        </w:rPr>
        <w:br/>
        <w:t>2024年3月31日</w:t>
      </w:r>
    </w:p>
    <w:p w14:paraId="7FA29FA0" w14:textId="77777777" w:rsidR="008E48B9" w:rsidRPr="00305AC5" w:rsidRDefault="008E48B9" w:rsidP="008E48B9">
      <w:pPr>
        <w:rPr>
          <w:rFonts w:hint="eastAsia"/>
        </w:rPr>
      </w:pPr>
    </w:p>
    <w:p w14:paraId="1833049D" w14:textId="77777777" w:rsidR="004644C9" w:rsidRPr="008E48B9" w:rsidRDefault="004644C9" w:rsidP="008E48B9">
      <w:pPr>
        <w:rPr>
          <w:rFonts w:hint="eastAsia"/>
        </w:rPr>
      </w:pPr>
    </w:p>
    <w:sectPr w:rsidR="004644C9" w:rsidRPr="008E48B9" w:rsidSect="008E48B9">
      <w:pgSz w:w="11906" w:h="16839"/>
      <w:pgMar w:top="1440" w:right="1800" w:bottom="1440" w:left="1800"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9005A" w14:textId="77777777" w:rsidR="0034672D" w:rsidRDefault="0034672D" w:rsidP="008E48B9">
      <w:pPr>
        <w:rPr>
          <w:rFonts w:hint="eastAsia"/>
        </w:rPr>
      </w:pPr>
      <w:r>
        <w:separator/>
      </w:r>
    </w:p>
  </w:endnote>
  <w:endnote w:type="continuationSeparator" w:id="0">
    <w:p w14:paraId="4AE6D499" w14:textId="77777777" w:rsidR="0034672D" w:rsidRDefault="0034672D" w:rsidP="008E48B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F3CB2" w14:textId="77777777" w:rsidR="0034672D" w:rsidRDefault="0034672D" w:rsidP="008E48B9">
      <w:pPr>
        <w:rPr>
          <w:rFonts w:hint="eastAsia"/>
        </w:rPr>
      </w:pPr>
      <w:r>
        <w:separator/>
      </w:r>
    </w:p>
  </w:footnote>
  <w:footnote w:type="continuationSeparator" w:id="0">
    <w:p w14:paraId="6A344DF3" w14:textId="77777777" w:rsidR="0034672D" w:rsidRDefault="0034672D" w:rsidP="008E48B9">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4C9"/>
    <w:rsid w:val="001226CA"/>
    <w:rsid w:val="00160D2B"/>
    <w:rsid w:val="001D65D9"/>
    <w:rsid w:val="0034672D"/>
    <w:rsid w:val="00437FEE"/>
    <w:rsid w:val="004644C9"/>
    <w:rsid w:val="00631150"/>
    <w:rsid w:val="008E48B9"/>
    <w:rsid w:val="00E01780"/>
    <w:rsid w:val="00F52ECF"/>
    <w:rsid w:val="00FC01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A7B835"/>
  <w15:chartTrackingRefBased/>
  <w15:docId w15:val="{7AD2102B-A1CD-4C3A-A19B-0962140FF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48B9"/>
    <w:pPr>
      <w:spacing w:after="0" w:line="240" w:lineRule="auto"/>
    </w:pPr>
    <w:rPr>
      <w:rFonts w:ascii="宋体" w:eastAsia="宋体" w:hAnsi="宋体" w:cs="宋体"/>
      <w:kern w:val="0"/>
      <w:sz w:val="24"/>
      <w14:ligatures w14:val="none"/>
    </w:rPr>
  </w:style>
  <w:style w:type="paragraph" w:styleId="1">
    <w:name w:val="heading 1"/>
    <w:basedOn w:val="a"/>
    <w:next w:val="a"/>
    <w:link w:val="10"/>
    <w:uiPriority w:val="9"/>
    <w:qFormat/>
    <w:rsid w:val="004644C9"/>
    <w:pPr>
      <w:keepNext/>
      <w:keepLines/>
      <w:widowControl w:val="0"/>
      <w:spacing w:before="480" w:after="80" w:line="278" w:lineRule="auto"/>
      <w:outlineLvl w:val="0"/>
    </w:pPr>
    <w:rPr>
      <w:rFonts w:asciiTheme="majorHAnsi" w:eastAsiaTheme="majorEastAsia" w:hAnsiTheme="majorHAnsi" w:cstheme="majorBidi"/>
      <w:color w:val="2F5496" w:themeColor="accent1" w:themeShade="BF"/>
      <w:kern w:val="2"/>
      <w:sz w:val="48"/>
      <w:szCs w:val="48"/>
      <w14:ligatures w14:val="standardContextual"/>
    </w:rPr>
  </w:style>
  <w:style w:type="paragraph" w:styleId="2">
    <w:name w:val="heading 2"/>
    <w:basedOn w:val="a"/>
    <w:next w:val="a"/>
    <w:link w:val="20"/>
    <w:uiPriority w:val="9"/>
    <w:semiHidden/>
    <w:unhideWhenUsed/>
    <w:qFormat/>
    <w:rsid w:val="004644C9"/>
    <w:pPr>
      <w:keepNext/>
      <w:keepLines/>
      <w:widowControl w:val="0"/>
      <w:spacing w:before="160" w:after="80" w:line="278" w:lineRule="auto"/>
      <w:outlineLvl w:val="1"/>
    </w:pPr>
    <w:rPr>
      <w:rFonts w:asciiTheme="majorHAnsi" w:eastAsiaTheme="majorEastAsia" w:hAnsiTheme="majorHAnsi" w:cstheme="majorBidi"/>
      <w:color w:val="2F5496" w:themeColor="accent1" w:themeShade="BF"/>
      <w:kern w:val="2"/>
      <w:sz w:val="40"/>
      <w:szCs w:val="40"/>
      <w14:ligatures w14:val="standardContextual"/>
    </w:rPr>
  </w:style>
  <w:style w:type="paragraph" w:styleId="3">
    <w:name w:val="heading 3"/>
    <w:basedOn w:val="a"/>
    <w:next w:val="a"/>
    <w:link w:val="30"/>
    <w:uiPriority w:val="9"/>
    <w:semiHidden/>
    <w:unhideWhenUsed/>
    <w:qFormat/>
    <w:rsid w:val="004644C9"/>
    <w:pPr>
      <w:keepNext/>
      <w:keepLines/>
      <w:widowControl w:val="0"/>
      <w:spacing w:before="160" w:after="80" w:line="278" w:lineRule="auto"/>
      <w:outlineLvl w:val="2"/>
    </w:pPr>
    <w:rPr>
      <w:rFonts w:asciiTheme="majorHAnsi" w:eastAsiaTheme="majorEastAsia" w:hAnsiTheme="majorHAnsi" w:cstheme="majorBidi"/>
      <w:color w:val="2F5496" w:themeColor="accent1" w:themeShade="BF"/>
      <w:kern w:val="2"/>
      <w:sz w:val="32"/>
      <w:szCs w:val="32"/>
      <w14:ligatures w14:val="standardContextual"/>
    </w:rPr>
  </w:style>
  <w:style w:type="paragraph" w:styleId="4">
    <w:name w:val="heading 4"/>
    <w:basedOn w:val="a"/>
    <w:next w:val="a"/>
    <w:link w:val="40"/>
    <w:uiPriority w:val="9"/>
    <w:semiHidden/>
    <w:unhideWhenUsed/>
    <w:qFormat/>
    <w:rsid w:val="004644C9"/>
    <w:pPr>
      <w:keepNext/>
      <w:keepLines/>
      <w:widowControl w:val="0"/>
      <w:spacing w:before="80" w:after="40" w:line="278" w:lineRule="auto"/>
      <w:outlineLvl w:val="3"/>
    </w:pPr>
    <w:rPr>
      <w:rFonts w:asciiTheme="minorHAnsi" w:eastAsiaTheme="minorEastAsia" w:hAnsiTheme="minorHAnsi" w:cstheme="majorBidi"/>
      <w:color w:val="2F5496" w:themeColor="accent1" w:themeShade="BF"/>
      <w:kern w:val="2"/>
      <w:sz w:val="28"/>
      <w:szCs w:val="28"/>
      <w14:ligatures w14:val="standardContextual"/>
    </w:rPr>
  </w:style>
  <w:style w:type="paragraph" w:styleId="5">
    <w:name w:val="heading 5"/>
    <w:basedOn w:val="a"/>
    <w:next w:val="a"/>
    <w:link w:val="50"/>
    <w:uiPriority w:val="9"/>
    <w:semiHidden/>
    <w:unhideWhenUsed/>
    <w:qFormat/>
    <w:rsid w:val="004644C9"/>
    <w:pPr>
      <w:keepNext/>
      <w:keepLines/>
      <w:widowControl w:val="0"/>
      <w:spacing w:before="80" w:after="40" w:line="278" w:lineRule="auto"/>
      <w:outlineLvl w:val="4"/>
    </w:pPr>
    <w:rPr>
      <w:rFonts w:asciiTheme="minorHAnsi" w:eastAsiaTheme="minorEastAsia" w:hAnsiTheme="minorHAnsi" w:cstheme="majorBidi"/>
      <w:color w:val="2F5496" w:themeColor="accent1" w:themeShade="BF"/>
      <w:kern w:val="2"/>
      <w14:ligatures w14:val="standardContextual"/>
    </w:rPr>
  </w:style>
  <w:style w:type="paragraph" w:styleId="6">
    <w:name w:val="heading 6"/>
    <w:basedOn w:val="a"/>
    <w:next w:val="a"/>
    <w:link w:val="60"/>
    <w:uiPriority w:val="9"/>
    <w:semiHidden/>
    <w:unhideWhenUsed/>
    <w:qFormat/>
    <w:rsid w:val="004644C9"/>
    <w:pPr>
      <w:keepNext/>
      <w:keepLines/>
      <w:widowControl w:val="0"/>
      <w:spacing w:before="40" w:line="278" w:lineRule="auto"/>
      <w:outlineLvl w:val="5"/>
    </w:pPr>
    <w:rPr>
      <w:rFonts w:asciiTheme="minorHAnsi" w:eastAsiaTheme="minorEastAsia" w:hAnsiTheme="minorHAnsi" w:cstheme="majorBidi"/>
      <w:b/>
      <w:bCs/>
      <w:color w:val="2F5496" w:themeColor="accent1" w:themeShade="BF"/>
      <w:kern w:val="2"/>
      <w:sz w:val="22"/>
      <w14:ligatures w14:val="standardContextual"/>
    </w:rPr>
  </w:style>
  <w:style w:type="paragraph" w:styleId="7">
    <w:name w:val="heading 7"/>
    <w:basedOn w:val="a"/>
    <w:next w:val="a"/>
    <w:link w:val="70"/>
    <w:uiPriority w:val="9"/>
    <w:semiHidden/>
    <w:unhideWhenUsed/>
    <w:qFormat/>
    <w:rsid w:val="004644C9"/>
    <w:pPr>
      <w:keepNext/>
      <w:keepLines/>
      <w:widowControl w:val="0"/>
      <w:spacing w:before="40" w:line="278" w:lineRule="auto"/>
      <w:outlineLvl w:val="6"/>
    </w:pPr>
    <w:rPr>
      <w:rFonts w:asciiTheme="minorHAnsi" w:eastAsiaTheme="minorEastAsia" w:hAnsiTheme="minorHAnsi" w:cstheme="majorBidi"/>
      <w:b/>
      <w:bCs/>
      <w:color w:val="595959" w:themeColor="text1" w:themeTint="A6"/>
      <w:kern w:val="2"/>
      <w:sz w:val="22"/>
      <w14:ligatures w14:val="standardContextual"/>
    </w:rPr>
  </w:style>
  <w:style w:type="paragraph" w:styleId="8">
    <w:name w:val="heading 8"/>
    <w:basedOn w:val="a"/>
    <w:next w:val="a"/>
    <w:link w:val="80"/>
    <w:uiPriority w:val="9"/>
    <w:semiHidden/>
    <w:unhideWhenUsed/>
    <w:qFormat/>
    <w:rsid w:val="004644C9"/>
    <w:pPr>
      <w:keepNext/>
      <w:keepLines/>
      <w:widowControl w:val="0"/>
      <w:spacing w:line="278" w:lineRule="auto"/>
      <w:outlineLvl w:val="7"/>
    </w:pPr>
    <w:rPr>
      <w:rFonts w:asciiTheme="minorHAnsi" w:eastAsiaTheme="minorEastAsia" w:hAnsiTheme="minorHAnsi" w:cstheme="majorBidi"/>
      <w:color w:val="595959" w:themeColor="text1" w:themeTint="A6"/>
      <w:kern w:val="2"/>
      <w:sz w:val="22"/>
      <w14:ligatures w14:val="standardContextual"/>
    </w:rPr>
  </w:style>
  <w:style w:type="paragraph" w:styleId="9">
    <w:name w:val="heading 9"/>
    <w:basedOn w:val="a"/>
    <w:next w:val="a"/>
    <w:link w:val="90"/>
    <w:uiPriority w:val="9"/>
    <w:semiHidden/>
    <w:unhideWhenUsed/>
    <w:qFormat/>
    <w:rsid w:val="004644C9"/>
    <w:pPr>
      <w:keepNext/>
      <w:keepLines/>
      <w:widowControl w:val="0"/>
      <w:spacing w:line="278" w:lineRule="auto"/>
      <w:outlineLvl w:val="8"/>
    </w:pPr>
    <w:rPr>
      <w:rFonts w:asciiTheme="minorHAnsi" w:eastAsiaTheme="majorEastAsia" w:hAnsiTheme="minorHAnsi" w:cstheme="majorBidi"/>
      <w:color w:val="595959" w:themeColor="text1" w:themeTint="A6"/>
      <w:kern w:val="2"/>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644C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644C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644C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644C9"/>
    <w:rPr>
      <w:rFonts w:cstheme="majorBidi"/>
      <w:color w:val="2F5496" w:themeColor="accent1" w:themeShade="BF"/>
      <w:sz w:val="28"/>
      <w:szCs w:val="28"/>
    </w:rPr>
  </w:style>
  <w:style w:type="character" w:customStyle="1" w:styleId="50">
    <w:name w:val="标题 5 字符"/>
    <w:basedOn w:val="a0"/>
    <w:link w:val="5"/>
    <w:uiPriority w:val="9"/>
    <w:semiHidden/>
    <w:rsid w:val="004644C9"/>
    <w:rPr>
      <w:rFonts w:cstheme="majorBidi"/>
      <w:color w:val="2F5496" w:themeColor="accent1" w:themeShade="BF"/>
      <w:sz w:val="24"/>
    </w:rPr>
  </w:style>
  <w:style w:type="character" w:customStyle="1" w:styleId="60">
    <w:name w:val="标题 6 字符"/>
    <w:basedOn w:val="a0"/>
    <w:link w:val="6"/>
    <w:uiPriority w:val="9"/>
    <w:semiHidden/>
    <w:rsid w:val="004644C9"/>
    <w:rPr>
      <w:rFonts w:cstheme="majorBidi"/>
      <w:b/>
      <w:bCs/>
      <w:color w:val="2F5496" w:themeColor="accent1" w:themeShade="BF"/>
    </w:rPr>
  </w:style>
  <w:style w:type="character" w:customStyle="1" w:styleId="70">
    <w:name w:val="标题 7 字符"/>
    <w:basedOn w:val="a0"/>
    <w:link w:val="7"/>
    <w:uiPriority w:val="9"/>
    <w:semiHidden/>
    <w:rsid w:val="004644C9"/>
    <w:rPr>
      <w:rFonts w:cstheme="majorBidi"/>
      <w:b/>
      <w:bCs/>
      <w:color w:val="595959" w:themeColor="text1" w:themeTint="A6"/>
    </w:rPr>
  </w:style>
  <w:style w:type="character" w:customStyle="1" w:styleId="80">
    <w:name w:val="标题 8 字符"/>
    <w:basedOn w:val="a0"/>
    <w:link w:val="8"/>
    <w:uiPriority w:val="9"/>
    <w:semiHidden/>
    <w:rsid w:val="004644C9"/>
    <w:rPr>
      <w:rFonts w:cstheme="majorBidi"/>
      <w:color w:val="595959" w:themeColor="text1" w:themeTint="A6"/>
    </w:rPr>
  </w:style>
  <w:style w:type="character" w:customStyle="1" w:styleId="90">
    <w:name w:val="标题 9 字符"/>
    <w:basedOn w:val="a0"/>
    <w:link w:val="9"/>
    <w:uiPriority w:val="9"/>
    <w:semiHidden/>
    <w:rsid w:val="004644C9"/>
    <w:rPr>
      <w:rFonts w:eastAsiaTheme="majorEastAsia" w:cstheme="majorBidi"/>
      <w:color w:val="595959" w:themeColor="text1" w:themeTint="A6"/>
    </w:rPr>
  </w:style>
  <w:style w:type="paragraph" w:styleId="a3">
    <w:name w:val="Title"/>
    <w:basedOn w:val="a"/>
    <w:next w:val="a"/>
    <w:link w:val="a4"/>
    <w:uiPriority w:val="10"/>
    <w:qFormat/>
    <w:rsid w:val="004644C9"/>
    <w:pPr>
      <w:widowControl w:val="0"/>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4644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644C9"/>
    <w:pPr>
      <w:widowControl w:val="0"/>
      <w:numPr>
        <w:ilvl w:val="1"/>
      </w:numPr>
      <w:spacing w:after="160" w:line="278" w:lineRule="auto"/>
      <w:jc w:val="center"/>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标题 字符"/>
    <w:basedOn w:val="a0"/>
    <w:link w:val="a5"/>
    <w:uiPriority w:val="11"/>
    <w:rsid w:val="004644C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644C9"/>
    <w:pPr>
      <w:widowControl w:val="0"/>
      <w:spacing w:before="160" w:after="160" w:line="278" w:lineRule="auto"/>
      <w:jc w:val="center"/>
    </w:pPr>
    <w:rPr>
      <w:rFonts w:asciiTheme="minorHAnsi" w:eastAsiaTheme="minorEastAsia" w:hAnsiTheme="minorHAnsi" w:cstheme="minorBidi"/>
      <w:i/>
      <w:iCs/>
      <w:color w:val="404040" w:themeColor="text1" w:themeTint="BF"/>
      <w:kern w:val="2"/>
      <w:sz w:val="22"/>
      <w14:ligatures w14:val="standardContextual"/>
    </w:rPr>
  </w:style>
  <w:style w:type="character" w:customStyle="1" w:styleId="a8">
    <w:name w:val="引用 字符"/>
    <w:basedOn w:val="a0"/>
    <w:link w:val="a7"/>
    <w:uiPriority w:val="29"/>
    <w:rsid w:val="004644C9"/>
    <w:rPr>
      <w:i/>
      <w:iCs/>
      <w:color w:val="404040" w:themeColor="text1" w:themeTint="BF"/>
    </w:rPr>
  </w:style>
  <w:style w:type="paragraph" w:styleId="a9">
    <w:name w:val="List Paragraph"/>
    <w:basedOn w:val="a"/>
    <w:uiPriority w:val="34"/>
    <w:qFormat/>
    <w:rsid w:val="004644C9"/>
    <w:pPr>
      <w:widowControl w:val="0"/>
      <w:spacing w:after="160" w:line="278" w:lineRule="auto"/>
      <w:ind w:left="720"/>
      <w:contextualSpacing/>
    </w:pPr>
    <w:rPr>
      <w:rFonts w:asciiTheme="minorHAnsi" w:eastAsiaTheme="minorEastAsia" w:hAnsiTheme="minorHAnsi" w:cstheme="minorBidi"/>
      <w:kern w:val="2"/>
      <w:sz w:val="22"/>
      <w14:ligatures w14:val="standardContextual"/>
    </w:rPr>
  </w:style>
  <w:style w:type="character" w:styleId="aa">
    <w:name w:val="Intense Emphasis"/>
    <w:basedOn w:val="a0"/>
    <w:uiPriority w:val="21"/>
    <w:qFormat/>
    <w:rsid w:val="004644C9"/>
    <w:rPr>
      <w:i/>
      <w:iCs/>
      <w:color w:val="2F5496" w:themeColor="accent1" w:themeShade="BF"/>
    </w:rPr>
  </w:style>
  <w:style w:type="paragraph" w:styleId="ab">
    <w:name w:val="Intense Quote"/>
    <w:basedOn w:val="a"/>
    <w:next w:val="a"/>
    <w:link w:val="ac"/>
    <w:uiPriority w:val="30"/>
    <w:qFormat/>
    <w:rsid w:val="004644C9"/>
    <w:pPr>
      <w:widowControl w:val="0"/>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cstheme="minorBidi"/>
      <w:i/>
      <w:iCs/>
      <w:color w:val="2F5496" w:themeColor="accent1" w:themeShade="BF"/>
      <w:kern w:val="2"/>
      <w:sz w:val="22"/>
      <w14:ligatures w14:val="standardContextual"/>
    </w:rPr>
  </w:style>
  <w:style w:type="character" w:customStyle="1" w:styleId="ac">
    <w:name w:val="明显引用 字符"/>
    <w:basedOn w:val="a0"/>
    <w:link w:val="ab"/>
    <w:uiPriority w:val="30"/>
    <w:rsid w:val="004644C9"/>
    <w:rPr>
      <w:i/>
      <w:iCs/>
      <w:color w:val="2F5496" w:themeColor="accent1" w:themeShade="BF"/>
    </w:rPr>
  </w:style>
  <w:style w:type="character" w:styleId="ad">
    <w:name w:val="Intense Reference"/>
    <w:basedOn w:val="a0"/>
    <w:uiPriority w:val="32"/>
    <w:qFormat/>
    <w:rsid w:val="004644C9"/>
    <w:rPr>
      <w:b/>
      <w:bCs/>
      <w:smallCaps/>
      <w:color w:val="2F5496" w:themeColor="accent1" w:themeShade="BF"/>
      <w:spacing w:val="5"/>
    </w:rPr>
  </w:style>
  <w:style w:type="paragraph" w:styleId="ae">
    <w:name w:val="header"/>
    <w:basedOn w:val="a"/>
    <w:link w:val="af"/>
    <w:uiPriority w:val="99"/>
    <w:unhideWhenUsed/>
    <w:rsid w:val="008E48B9"/>
    <w:pPr>
      <w:widowControl w:val="0"/>
      <w:tabs>
        <w:tab w:val="center" w:pos="4153"/>
        <w:tab w:val="right" w:pos="8306"/>
      </w:tabs>
      <w:snapToGrid w:val="0"/>
      <w:spacing w:after="160"/>
      <w:jc w:val="center"/>
    </w:pPr>
    <w:rPr>
      <w:rFonts w:asciiTheme="minorHAnsi" w:eastAsiaTheme="minorEastAsia" w:hAnsiTheme="minorHAnsi" w:cstheme="minorBidi"/>
      <w:kern w:val="2"/>
      <w:sz w:val="18"/>
      <w:szCs w:val="18"/>
      <w14:ligatures w14:val="standardContextual"/>
    </w:rPr>
  </w:style>
  <w:style w:type="character" w:customStyle="1" w:styleId="af">
    <w:name w:val="页眉 字符"/>
    <w:basedOn w:val="a0"/>
    <w:link w:val="ae"/>
    <w:uiPriority w:val="99"/>
    <w:rsid w:val="008E48B9"/>
    <w:rPr>
      <w:sz w:val="18"/>
      <w:szCs w:val="18"/>
    </w:rPr>
  </w:style>
  <w:style w:type="paragraph" w:styleId="af0">
    <w:name w:val="footer"/>
    <w:basedOn w:val="a"/>
    <w:link w:val="af1"/>
    <w:uiPriority w:val="99"/>
    <w:unhideWhenUsed/>
    <w:rsid w:val="008E48B9"/>
    <w:pPr>
      <w:widowControl w:val="0"/>
      <w:tabs>
        <w:tab w:val="center" w:pos="4153"/>
        <w:tab w:val="right" w:pos="8306"/>
      </w:tabs>
      <w:snapToGrid w:val="0"/>
      <w:spacing w:after="160"/>
    </w:pPr>
    <w:rPr>
      <w:rFonts w:asciiTheme="minorHAnsi" w:eastAsiaTheme="minorEastAsia" w:hAnsiTheme="minorHAnsi" w:cstheme="minorBidi"/>
      <w:kern w:val="2"/>
      <w:sz w:val="18"/>
      <w:szCs w:val="18"/>
      <w14:ligatures w14:val="standardContextual"/>
    </w:rPr>
  </w:style>
  <w:style w:type="character" w:customStyle="1" w:styleId="af1">
    <w:name w:val="页脚 字符"/>
    <w:basedOn w:val="a0"/>
    <w:link w:val="af0"/>
    <w:uiPriority w:val="99"/>
    <w:rsid w:val="008E48B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61</Words>
  <Characters>353</Characters>
  <Application>Microsoft Office Word</Application>
  <DocSecurity>0</DocSecurity>
  <Lines>2</Lines>
  <Paragraphs>1</Paragraphs>
  <ScaleCrop>false</ScaleCrop>
  <Company/>
  <LinksUpToDate>false</LinksUpToDate>
  <CharactersWithSpaces>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Otis Qu</dc:creator>
  <cp:keywords/>
  <dc:description/>
  <cp:lastModifiedBy>Otis Qu</cp:lastModifiedBy>
  <cp:revision>5</cp:revision>
  <dcterms:created xsi:type="dcterms:W3CDTF">2025-12-19T04:29:00Z</dcterms:created>
  <dcterms:modified xsi:type="dcterms:W3CDTF">2025-12-22T04:51:00Z</dcterms:modified>
</cp:coreProperties>
</file>