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21B3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建信理财龙宝现金管理类产品7号</w:t>
      </w:r>
      <w:r>
        <w:rPr>
          <w:rFonts w:hint="eastAsia" w:ascii="彩虹小标宋" w:eastAsia="彩虹小标宋"/>
          <w:sz w:val="44"/>
          <w:szCs w:val="44"/>
        </w:rPr>
        <w:t>限制单日净申购份额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和单客持仓上限</w:t>
      </w:r>
      <w:r>
        <w:rPr>
          <w:rFonts w:hint="eastAsia" w:ascii="彩虹小标宋" w:eastAsia="彩虹小标宋"/>
          <w:sz w:val="44"/>
          <w:szCs w:val="44"/>
        </w:rPr>
        <w:t>的公告</w:t>
      </w:r>
    </w:p>
    <w:bookmarkEnd w:id="0"/>
    <w:p w14:paraId="548D1C68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05630AB0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B3B72BE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将对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建信理财龙宝现金管理类产品7号（全国银行业理财信息登记系统编码：Z7000725000120</w:t>
      </w:r>
      <w:r>
        <w:rPr>
          <w:rFonts w:hint="eastAsia" w:ascii="彩虹粗仿宋" w:eastAsia="彩虹粗仿宋"/>
          <w:sz w:val="32"/>
          <w:szCs w:val="32"/>
          <w:lang w:eastAsia="zh-CN"/>
        </w:rPr>
        <w:t>）</w:t>
      </w:r>
      <w:r>
        <w:rPr>
          <w:rFonts w:hint="eastAsia" w:ascii="彩虹粗仿宋" w:eastAsia="彩虹粗仿宋"/>
          <w:sz w:val="32"/>
          <w:szCs w:val="32"/>
        </w:rPr>
        <w:t>的单日净申购份额（单日累计申购总份额-单日累计赎回总份额）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和单客持仓上限进行限制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004"/>
        <w:gridCol w:w="2716"/>
        <w:gridCol w:w="1779"/>
      </w:tblGrid>
      <w:tr w14:paraId="7613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79" w:type="dxa"/>
            <w:vAlign w:val="center"/>
          </w:tcPr>
          <w:p w14:paraId="016AA0B0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04" w:type="dxa"/>
            <w:vAlign w:val="center"/>
          </w:tcPr>
          <w:p w14:paraId="0D85B057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限额</w:t>
            </w:r>
          </w:p>
        </w:tc>
        <w:tc>
          <w:tcPr>
            <w:tcW w:w="2716" w:type="dxa"/>
            <w:vAlign w:val="center"/>
          </w:tcPr>
          <w:p w14:paraId="0A2AF64F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份额</w:t>
            </w:r>
          </w:p>
        </w:tc>
        <w:tc>
          <w:tcPr>
            <w:tcW w:w="1779" w:type="dxa"/>
            <w:vAlign w:val="center"/>
          </w:tcPr>
          <w:p w14:paraId="1DB9C6AA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 w14:paraId="427F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79" w:type="dxa"/>
            <w:vMerge w:val="restart"/>
            <w:vAlign w:val="center"/>
          </w:tcPr>
          <w:p w14:paraId="61A052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  <w:t>建信理财龙宝现金管理类产品7号</w:t>
            </w:r>
          </w:p>
        </w:tc>
        <w:tc>
          <w:tcPr>
            <w:tcW w:w="2004" w:type="dxa"/>
            <w:vAlign w:val="center"/>
          </w:tcPr>
          <w:p w14:paraId="36E956D4">
            <w:pPr>
              <w:spacing w:line="264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单日净申购份额限制</w:t>
            </w:r>
          </w:p>
        </w:tc>
        <w:tc>
          <w:tcPr>
            <w:tcW w:w="2716" w:type="dxa"/>
            <w:vAlign w:val="center"/>
          </w:tcPr>
          <w:p w14:paraId="13FE5A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 w14:paraId="21ADEB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 w14:paraId="5013D1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C份额：不超过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1779" w:type="dxa"/>
            <w:vMerge w:val="restart"/>
            <w:vAlign w:val="center"/>
          </w:tcPr>
          <w:p w14:paraId="686899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7FA8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79" w:type="dxa"/>
            <w:vMerge w:val="continue"/>
            <w:tcBorders/>
            <w:vAlign w:val="center"/>
          </w:tcPr>
          <w:p w14:paraId="27CF1F8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04" w:type="dxa"/>
            <w:vAlign w:val="center"/>
          </w:tcPr>
          <w:p w14:paraId="74421F8A">
            <w:pPr>
              <w:spacing w:line="264" w:lineRule="auto"/>
              <w:ind w:firstLine="21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单客持仓上限</w:t>
            </w:r>
          </w:p>
        </w:tc>
        <w:tc>
          <w:tcPr>
            <w:tcW w:w="2716" w:type="dxa"/>
            <w:vAlign w:val="center"/>
          </w:tcPr>
          <w:p w14:paraId="0CE3A7A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不超过50万份</w:t>
            </w:r>
          </w:p>
        </w:tc>
        <w:tc>
          <w:tcPr>
            <w:tcW w:w="1779" w:type="dxa"/>
            <w:vMerge w:val="continue"/>
            <w:tcBorders/>
            <w:vAlign w:val="center"/>
          </w:tcPr>
          <w:p w14:paraId="1CA042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81C178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D8363F5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4DD97BC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2B5C15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4CB9550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4185CEAB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07955FE3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2F3A0DC5"/>
    <w:rsid w:val="4C1D625A"/>
    <w:rsid w:val="5CDB50C7"/>
    <w:rsid w:val="7332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8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2026-01-09T07:34:43Z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53870C8B51C04C1E9C443FE69E48E5A0_13</vt:lpwstr>
  </property>
</Properties>
</file>