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DA0DF" w14:textId="6DCC1A12" w:rsidR="005E19B4" w:rsidRDefault="00AA06B4" w:rsidP="005E19B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</w:t>
      </w:r>
      <w:r w:rsidR="00EE23AF" w:rsidRPr="00EE23AF">
        <w:rPr>
          <w:rFonts w:ascii="彩虹小标宋" w:eastAsia="彩虹小标宋" w:hint="eastAsia"/>
          <w:sz w:val="44"/>
          <w:szCs w:val="44"/>
        </w:rPr>
        <w:t>建信理财睿鑫固收类封闭式产品（惠民鑫）</w:t>
      </w:r>
      <w:r w:rsidR="00EE23AF" w:rsidRPr="00EE23AF">
        <w:rPr>
          <w:rFonts w:ascii="彩虹小标宋" w:eastAsia="彩虹小标宋"/>
          <w:sz w:val="44"/>
          <w:szCs w:val="44"/>
        </w:rPr>
        <w:t>2026年第1期</w:t>
      </w:r>
    </w:p>
    <w:p w14:paraId="6552A707" w14:textId="7497420B" w:rsidR="00946CC8" w:rsidRPr="00812A89" w:rsidRDefault="00AA06B4" w:rsidP="005E19B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规模</w:t>
      </w:r>
      <w:r w:rsidR="00782494">
        <w:rPr>
          <w:rFonts w:ascii="彩虹小标宋" w:eastAsia="彩虹小标宋" w:hint="eastAsia"/>
          <w:sz w:val="44"/>
          <w:szCs w:val="44"/>
        </w:rPr>
        <w:t>上限的</w:t>
      </w:r>
      <w:r w:rsidR="003C5F22">
        <w:rPr>
          <w:rFonts w:ascii="彩虹小标宋" w:eastAsia="彩虹小标宋" w:hint="eastAsia"/>
          <w:sz w:val="44"/>
          <w:szCs w:val="44"/>
        </w:rPr>
        <w:t>公告</w:t>
      </w:r>
    </w:p>
    <w:p w14:paraId="78A08A6E" w14:textId="41EB8763" w:rsidR="00812A89" w:rsidRPr="00AA06B4" w:rsidRDefault="00812A89" w:rsidP="00812A8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62F8A283" w14:textId="77777777" w:rsidR="00812A89" w:rsidRPr="00812A89" w:rsidRDefault="00812A89" w:rsidP="00812A89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尊敬的客户：</w:t>
      </w:r>
    </w:p>
    <w:p w14:paraId="777F6888" w14:textId="3C93D9E6" w:rsidR="00812A89" w:rsidRPr="00812A89" w:rsidRDefault="00760E96" w:rsidP="006025B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为更好地为客户提供投资理财服务，建信理财有限责任公司拟调</w:t>
      </w:r>
      <w:r w:rsidR="00856EA8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整</w:t>
      </w:r>
      <w:bookmarkStart w:id="0" w:name="_GoBack"/>
      <w:bookmarkEnd w:id="0"/>
      <w:r w:rsidR="00EE23AF" w:rsidRPr="00EE23A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建信理财睿鑫固收类封闭式产品（惠民鑫）</w:t>
      </w:r>
      <w:r w:rsidR="00EE23AF" w:rsidRP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2026年第1期</w:t>
      </w: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</w:t>
      </w:r>
      <w:r w:rsidR="00AA06B4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规模</w:t>
      </w:r>
      <w:r w:rsidR="00305BE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上限</w:t>
      </w: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。具体调整内容如下：</w:t>
      </w:r>
    </w:p>
    <w:tbl>
      <w:tblPr>
        <w:tblpPr w:leftFromText="180" w:rightFromText="180" w:vertAnchor="text" w:tblpXSpec="center" w:tblpY="1"/>
        <w:tblOverlap w:val="never"/>
        <w:tblW w:w="492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938"/>
        <w:gridCol w:w="2457"/>
        <w:gridCol w:w="2707"/>
        <w:gridCol w:w="2789"/>
      </w:tblGrid>
      <w:tr w:rsidR="00643257" w:rsidRPr="00807CC3" w14:paraId="3A1E11BF" w14:textId="77777777" w:rsidTr="00D41CAE">
        <w:trPr>
          <w:trHeight w:val="525"/>
          <w:jc w:val="center"/>
        </w:trPr>
        <w:tc>
          <w:tcPr>
            <w:tcW w:w="10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E5D8" w14:textId="13C07FED" w:rsidR="00643257" w:rsidRPr="00807CC3" w:rsidRDefault="00643257" w:rsidP="00EC6705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7CE" w14:textId="19E0E82D" w:rsidR="00643257" w:rsidRPr="00807CC3" w:rsidRDefault="00807CC3" w:rsidP="00A32896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产品编号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4FF5" w14:textId="6B0F8059" w:rsidR="00643257" w:rsidRPr="00807CC3" w:rsidRDefault="00807CC3" w:rsidP="001C62FB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全国银行业理财信息登记系统编码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DD4" w14:textId="089F1014" w:rsidR="00643257" w:rsidRPr="00807CC3" w:rsidRDefault="00F22C05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</w:t>
            </w:r>
            <w:r w:rsidR="009A218E"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规模</w:t>
            </w: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上限</w:t>
            </w:r>
          </w:p>
        </w:tc>
      </w:tr>
      <w:tr w:rsidR="00643257" w:rsidRPr="00807CC3" w14:paraId="7A6A5A72" w14:textId="77777777" w:rsidTr="00D41CAE">
        <w:trPr>
          <w:trHeight w:val="525"/>
          <w:jc w:val="center"/>
        </w:trPr>
        <w:tc>
          <w:tcPr>
            <w:tcW w:w="10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2DA7" w14:textId="0BCB5D21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506F" w14:textId="7694593F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9A67" w14:textId="2CD38D45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205C" w14:textId="0DEF3471" w:rsidR="00643257" w:rsidRPr="00807CC3" w:rsidRDefault="00643257" w:rsidP="00401BD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3315" w14:textId="2CBB912B" w:rsidR="00643257" w:rsidRPr="00807CC3" w:rsidRDefault="00643257" w:rsidP="00401BD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调整后</w:t>
            </w:r>
          </w:p>
        </w:tc>
      </w:tr>
      <w:tr w:rsidR="00B01744" w:rsidRPr="00807CC3" w14:paraId="3DA5F246" w14:textId="77777777" w:rsidTr="00D41CAE">
        <w:trPr>
          <w:trHeight w:val="1545"/>
          <w:jc w:val="center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B73E" w14:textId="620DF630" w:rsidR="00812A89" w:rsidRPr="00EE23AF" w:rsidRDefault="00EE23AF" w:rsidP="00045BA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EE23AF">
              <w:rPr>
                <w:rFonts w:ascii="宋体" w:eastAsia="宋体" w:hAnsi="宋体" w:cs="宋体" w:hint="eastAsia"/>
                <w:sz w:val="20"/>
                <w:szCs w:val="20"/>
              </w:rPr>
              <w:t>建信理财睿鑫固收类封闭式产品（惠民鑫）</w:t>
            </w:r>
            <w:r w:rsidRPr="00EE23AF">
              <w:rPr>
                <w:rFonts w:ascii="宋体" w:eastAsia="宋体" w:hAnsi="宋体" w:cs="宋体"/>
                <w:sz w:val="20"/>
                <w:szCs w:val="20"/>
              </w:rPr>
              <w:t>2026年第1期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671" w14:textId="0F65A1BA" w:rsidR="00812A89" w:rsidRPr="00807CC3" w:rsidRDefault="00EE23AF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E23AF">
              <w:rPr>
                <w:rFonts w:ascii="宋体" w:hAnsi="宋体" w:cs="宋体"/>
                <w:sz w:val="20"/>
                <w:szCs w:val="20"/>
              </w:rPr>
              <w:t>JXRX00GS251212001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DCA1" w14:textId="03F14723" w:rsidR="00812A89" w:rsidRPr="00807CC3" w:rsidRDefault="00EE23AF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E23AF">
              <w:rPr>
                <w:rFonts w:ascii="宋体" w:hAnsi="宋体" w:cs="宋体"/>
                <w:sz w:val="20"/>
                <w:szCs w:val="20"/>
              </w:rPr>
              <w:t>Z7000725001709</w:t>
            </w: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BC38" w14:textId="35BF521E" w:rsidR="00812A89" w:rsidRPr="00807CC3" w:rsidRDefault="00EE23AF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 w:rsidR="00B9124D" w:rsidRPr="00807CC3">
              <w:rPr>
                <w:rFonts w:ascii="宋体" w:eastAsia="宋体" w:hAnsi="宋体" w:cs="宋体" w:hint="eastAsia"/>
                <w:kern w:val="0"/>
                <w:szCs w:val="21"/>
              </w:rPr>
              <w:t>亿份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7EDE" w14:textId="30B8B70C" w:rsidR="00812A89" w:rsidRPr="00807CC3" w:rsidRDefault="00EE23AF" w:rsidP="00E937C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 w:rsidR="000113CC">
              <w:rPr>
                <w:rFonts w:ascii="宋体" w:eastAsia="宋体" w:hAnsi="宋体" w:cs="宋体" w:hint="eastAsia"/>
                <w:kern w:val="0"/>
                <w:szCs w:val="21"/>
              </w:rPr>
              <w:t>亿</w:t>
            </w:r>
            <w:r w:rsidR="00B9124D" w:rsidRPr="00807CC3">
              <w:rPr>
                <w:rFonts w:ascii="宋体" w:eastAsia="宋体" w:hAnsi="宋体" w:cs="宋体" w:hint="eastAsia"/>
                <w:kern w:val="0"/>
                <w:szCs w:val="21"/>
              </w:rPr>
              <w:t>份</w:t>
            </w:r>
          </w:p>
        </w:tc>
      </w:tr>
    </w:tbl>
    <w:p w14:paraId="224C494A" w14:textId="3FF4A045" w:rsidR="00812A89" w:rsidRPr="00812A89" w:rsidRDefault="009C7831" w:rsidP="00812A89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上述调整将于</w:t>
      </w:r>
      <w:r w:rsidR="00731661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14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日生效。</w:t>
      </w:r>
    </w:p>
    <w:p w14:paraId="63A457E6" w14:textId="77777777" w:rsidR="00812A89" w:rsidRPr="00812A89" w:rsidRDefault="00812A89" w:rsidP="00812A89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14:paraId="32CCFF5A" w14:textId="77777777" w:rsidR="00812A89" w:rsidRPr="00812A89" w:rsidRDefault="00812A89" w:rsidP="00812A89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14:paraId="03B5AA53" w14:textId="071A681B" w:rsidR="00812A89" w:rsidRPr="00045BA8" w:rsidRDefault="00A61C28" w:rsidP="000C79AB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lastRenderedPageBreak/>
        <w:t>20</w:t>
      </w:r>
      <w:r w:rsidR="00731661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6</w:t>
      </w:r>
      <w:r w:rsidR="00812A89"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</w:t>
      </w:r>
      <w:r w:rsidR="00812A89"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EE23AF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13</w:t>
      </w:r>
      <w:r w:rsidR="00812A89"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812A89" w:rsidRPr="00045BA8" w:rsidSect="00812A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D7032" w14:textId="77777777" w:rsidR="008B4BB8" w:rsidRDefault="008B4BB8" w:rsidP="00812A89">
      <w:r>
        <w:separator/>
      </w:r>
    </w:p>
  </w:endnote>
  <w:endnote w:type="continuationSeparator" w:id="0">
    <w:p w14:paraId="4846753F" w14:textId="77777777" w:rsidR="008B4BB8" w:rsidRDefault="008B4BB8" w:rsidP="0081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1CE7" w14:textId="77777777" w:rsidR="008B4BB8" w:rsidRDefault="008B4BB8" w:rsidP="00812A89">
      <w:r>
        <w:separator/>
      </w:r>
    </w:p>
  </w:footnote>
  <w:footnote w:type="continuationSeparator" w:id="0">
    <w:p w14:paraId="5DDFF5AD" w14:textId="77777777" w:rsidR="008B4BB8" w:rsidRDefault="008B4BB8" w:rsidP="0081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9"/>
    <w:rsid w:val="000113CC"/>
    <w:rsid w:val="0002216E"/>
    <w:rsid w:val="00045BA8"/>
    <w:rsid w:val="000B37E6"/>
    <w:rsid w:val="000C79AB"/>
    <w:rsid w:val="00134802"/>
    <w:rsid w:val="00162B99"/>
    <w:rsid w:val="00166F33"/>
    <w:rsid w:val="0023392E"/>
    <w:rsid w:val="00254010"/>
    <w:rsid w:val="002F277F"/>
    <w:rsid w:val="00304D84"/>
    <w:rsid w:val="00305BE2"/>
    <w:rsid w:val="003B2DC4"/>
    <w:rsid w:val="003C5F22"/>
    <w:rsid w:val="00401BD2"/>
    <w:rsid w:val="00411813"/>
    <w:rsid w:val="004127C8"/>
    <w:rsid w:val="00430963"/>
    <w:rsid w:val="005322FF"/>
    <w:rsid w:val="00541282"/>
    <w:rsid w:val="00574076"/>
    <w:rsid w:val="005E19B4"/>
    <w:rsid w:val="005E1A67"/>
    <w:rsid w:val="005F37C8"/>
    <w:rsid w:val="006025BE"/>
    <w:rsid w:val="00602ACB"/>
    <w:rsid w:val="0063089B"/>
    <w:rsid w:val="00630A49"/>
    <w:rsid w:val="00643257"/>
    <w:rsid w:val="00653657"/>
    <w:rsid w:val="006567C8"/>
    <w:rsid w:val="00661310"/>
    <w:rsid w:val="00686616"/>
    <w:rsid w:val="006A46AC"/>
    <w:rsid w:val="006A627D"/>
    <w:rsid w:val="006F7AE4"/>
    <w:rsid w:val="00731661"/>
    <w:rsid w:val="00741661"/>
    <w:rsid w:val="0075746F"/>
    <w:rsid w:val="00760E96"/>
    <w:rsid w:val="00782494"/>
    <w:rsid w:val="00786CE9"/>
    <w:rsid w:val="007F7A54"/>
    <w:rsid w:val="00807CC3"/>
    <w:rsid w:val="00812A89"/>
    <w:rsid w:val="00856EA8"/>
    <w:rsid w:val="0088168B"/>
    <w:rsid w:val="008B4BB8"/>
    <w:rsid w:val="008C0C9A"/>
    <w:rsid w:val="008C20B5"/>
    <w:rsid w:val="008E4171"/>
    <w:rsid w:val="00906718"/>
    <w:rsid w:val="00946CC8"/>
    <w:rsid w:val="0096149F"/>
    <w:rsid w:val="009748AF"/>
    <w:rsid w:val="009A105C"/>
    <w:rsid w:val="009A218E"/>
    <w:rsid w:val="009A7351"/>
    <w:rsid w:val="009C7831"/>
    <w:rsid w:val="009D120E"/>
    <w:rsid w:val="009D5A52"/>
    <w:rsid w:val="009F1204"/>
    <w:rsid w:val="00A2038F"/>
    <w:rsid w:val="00A61C28"/>
    <w:rsid w:val="00A63298"/>
    <w:rsid w:val="00A63D40"/>
    <w:rsid w:val="00AA06B4"/>
    <w:rsid w:val="00AD64FC"/>
    <w:rsid w:val="00B01744"/>
    <w:rsid w:val="00B218F4"/>
    <w:rsid w:val="00B9124D"/>
    <w:rsid w:val="00B948B1"/>
    <w:rsid w:val="00BA24D6"/>
    <w:rsid w:val="00BB2527"/>
    <w:rsid w:val="00BD0741"/>
    <w:rsid w:val="00BF0E30"/>
    <w:rsid w:val="00BF53A2"/>
    <w:rsid w:val="00C07DB8"/>
    <w:rsid w:val="00C14236"/>
    <w:rsid w:val="00C70794"/>
    <w:rsid w:val="00CB75B2"/>
    <w:rsid w:val="00CD13FE"/>
    <w:rsid w:val="00CD1B6B"/>
    <w:rsid w:val="00D34F60"/>
    <w:rsid w:val="00D41CAE"/>
    <w:rsid w:val="00DD4466"/>
    <w:rsid w:val="00DE09F7"/>
    <w:rsid w:val="00DE3089"/>
    <w:rsid w:val="00E937CB"/>
    <w:rsid w:val="00EC1A27"/>
    <w:rsid w:val="00EC2485"/>
    <w:rsid w:val="00ED133F"/>
    <w:rsid w:val="00ED3A42"/>
    <w:rsid w:val="00ED7A31"/>
    <w:rsid w:val="00EE23AF"/>
    <w:rsid w:val="00EE2D8F"/>
    <w:rsid w:val="00F05B43"/>
    <w:rsid w:val="00F22C05"/>
    <w:rsid w:val="00F5545F"/>
    <w:rsid w:val="00F57EDA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83BDA"/>
  <w15:chartTrackingRefBased/>
  <w15:docId w15:val="{9EDD1B8B-09D3-496B-815B-DCF151E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A8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2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12A89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96149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6149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614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149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614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149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61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诗瑜</dc:creator>
  <cp:keywords/>
  <dc:description/>
  <cp:lastModifiedBy>陈文君</cp:lastModifiedBy>
  <cp:revision>104</cp:revision>
  <dcterms:created xsi:type="dcterms:W3CDTF">2020-09-25T09:01:00Z</dcterms:created>
  <dcterms:modified xsi:type="dcterms:W3CDTF">2026-01-13T07:01:00Z</dcterms:modified>
</cp:coreProperties>
</file>