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建信理财嘉鑫（稳利）按日开放式产品第45期</w:t>
      </w:r>
      <w:r>
        <w:rPr>
          <w:rFonts w:hint="eastAsia" w:ascii="彩虹小标宋" w:eastAsia="彩虹小标宋"/>
          <w:sz w:val="44"/>
          <w:szCs w:val="44"/>
        </w:rPr>
        <w:t>限制单日申购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总</w:t>
      </w:r>
      <w:r>
        <w:rPr>
          <w:rFonts w:hint="eastAsia" w:ascii="彩虹小标宋" w:eastAsia="彩虹小标宋"/>
          <w:sz w:val="44"/>
          <w:szCs w:val="44"/>
        </w:rPr>
        <w:t>份额的公告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-JXJXWLGS250812045</w:t>
      </w:r>
    </w:p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5B6B550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建信理财嘉鑫（稳利）按日开放式产品第45期</w:t>
      </w:r>
      <w:r>
        <w:rPr>
          <w:rFonts w:hint="eastAsia" w:ascii="彩虹粗仿宋" w:eastAsia="彩虹粗仿宋"/>
          <w:sz w:val="32"/>
          <w:szCs w:val="32"/>
        </w:rPr>
        <w:t>的单日申购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总</w:t>
      </w:r>
      <w:r>
        <w:rPr>
          <w:rFonts w:hint="eastAsia" w:ascii="彩虹粗仿宋" w:eastAsia="彩虹粗仿宋"/>
          <w:sz w:val="32"/>
          <w:szCs w:val="32"/>
        </w:rPr>
        <w:t>份额，具体如下：</w:t>
      </w:r>
    </w:p>
    <w:tbl>
      <w:tblPr>
        <w:tblStyle w:val="8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2064"/>
        <w:gridCol w:w="2460"/>
        <w:gridCol w:w="1890"/>
      </w:tblGrid>
      <w:tr w14:paraId="1EF0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63" w:type="dxa"/>
            <w:vAlign w:val="center"/>
          </w:tcPr>
          <w:p w14:paraId="6E96DD3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064" w:type="dxa"/>
            <w:vAlign w:val="center"/>
          </w:tcPr>
          <w:p w14:paraId="5590852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2460" w:type="dxa"/>
            <w:vAlign w:val="center"/>
          </w:tcPr>
          <w:p w14:paraId="5D2AEC09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单日申购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/>
                <w:b/>
                <w:szCs w:val="21"/>
              </w:rPr>
              <w:t>份额限制</w:t>
            </w:r>
          </w:p>
        </w:tc>
        <w:tc>
          <w:tcPr>
            <w:tcW w:w="1890" w:type="dxa"/>
            <w:vAlign w:val="center"/>
          </w:tcPr>
          <w:p w14:paraId="5490B32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时间</w:t>
            </w:r>
          </w:p>
        </w:tc>
      </w:tr>
      <w:tr w14:paraId="6152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863" w:type="dxa"/>
            <w:vAlign w:val="center"/>
          </w:tcPr>
          <w:p w14:paraId="3E15CA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建信理财嘉鑫（稳利）按日开放式产品第45期</w:t>
            </w:r>
          </w:p>
        </w:tc>
        <w:tc>
          <w:tcPr>
            <w:tcW w:w="2064" w:type="dxa"/>
            <w:vAlign w:val="center"/>
          </w:tcPr>
          <w:p w14:paraId="164EA6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Z7000725000991</w:t>
            </w:r>
          </w:p>
        </w:tc>
        <w:tc>
          <w:tcPr>
            <w:tcW w:w="2460" w:type="dxa"/>
            <w:vAlign w:val="center"/>
          </w:tcPr>
          <w:p w14:paraId="57993F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  <w:p w14:paraId="18D3E87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</w:tc>
        <w:tc>
          <w:tcPr>
            <w:tcW w:w="1890" w:type="dxa"/>
            <w:vAlign w:val="center"/>
          </w:tcPr>
          <w:p w14:paraId="73744C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C9CFF9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AA32749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35B170C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590482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月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11939C3"/>
    <w:rsid w:val="0987307F"/>
    <w:rsid w:val="098F08D1"/>
    <w:rsid w:val="0D2B4F84"/>
    <w:rsid w:val="11AA0B06"/>
    <w:rsid w:val="126D0AE3"/>
    <w:rsid w:val="12ED789B"/>
    <w:rsid w:val="1C9902E1"/>
    <w:rsid w:val="24072EE7"/>
    <w:rsid w:val="285E03C4"/>
    <w:rsid w:val="31E622F2"/>
    <w:rsid w:val="34FD0C24"/>
    <w:rsid w:val="390B3E87"/>
    <w:rsid w:val="391110CE"/>
    <w:rsid w:val="3B480E17"/>
    <w:rsid w:val="482B0E1F"/>
    <w:rsid w:val="4F595D1F"/>
    <w:rsid w:val="56007508"/>
    <w:rsid w:val="5A5C063B"/>
    <w:rsid w:val="5F8E026C"/>
    <w:rsid w:val="66414EE1"/>
    <w:rsid w:val="67AA4915"/>
    <w:rsid w:val="71716B9F"/>
    <w:rsid w:val="7181643D"/>
    <w:rsid w:val="73326FA2"/>
    <w:rsid w:val="78666EC3"/>
    <w:rsid w:val="7ADE0208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13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2026-01-06T07:56:00Z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EEC3630A43DA4E73A7B0D02BE3C0D056_13</vt:lpwstr>
  </property>
</Properties>
</file>