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DECE">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关于调整建信理财嘉鑫（稳利）法人版固收类按日开放式产品第119期申购起点金额的公告-JXJXARGS251015119</w:t>
      </w:r>
    </w:p>
    <w:p w14:paraId="7FA6132C">
      <w:pPr>
        <w:spacing w:line="560" w:lineRule="exact"/>
        <w:rPr>
          <w:rFonts w:ascii="彩虹粗仿宋" w:eastAsia="彩虹粗仿宋"/>
          <w:sz w:val="32"/>
          <w:szCs w:val="32"/>
        </w:rPr>
      </w:pPr>
    </w:p>
    <w:p w14:paraId="28244A9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2734EE4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为更好地提供理财服务，建信理财嘉鑫（稳利）法人版固收类按日开放式产品第119期（全国银行业理财信息登记系统编码：Z7000725001326）将于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1</w:t>
      </w:r>
      <w:r>
        <w:rPr>
          <w:rFonts w:hint="eastAsia" w:ascii="彩虹粗仿宋" w:eastAsia="彩虹粗仿宋"/>
          <w:sz w:val="32"/>
          <w:szCs w:val="32"/>
        </w:rPr>
        <w:t>月2</w:t>
      </w:r>
      <w:r>
        <w:rPr>
          <w:rFonts w:hint="eastAsia" w:ascii="彩虹粗仿宋" w:eastAsia="彩虹粗仿宋"/>
          <w:sz w:val="32"/>
          <w:szCs w:val="32"/>
          <w:lang w:val="en-US" w:eastAsia="zh-CN"/>
        </w:rPr>
        <w:t>0</w:t>
      </w:r>
      <w:r>
        <w:rPr>
          <w:rFonts w:hint="eastAsia" w:ascii="彩虹粗仿宋" w:eastAsia="彩虹粗仿宋"/>
          <w:sz w:val="32"/>
          <w:szCs w:val="32"/>
        </w:rPr>
        <w:t>日</w:t>
      </w:r>
      <w:r>
        <w:rPr>
          <w:rFonts w:hint="eastAsia" w:ascii="彩虹粗仿宋" w:eastAsia="彩虹粗仿宋"/>
          <w:sz w:val="32"/>
          <w:szCs w:val="32"/>
          <w:lang w:val="en-US" w:eastAsia="zh-CN"/>
        </w:rPr>
        <w:t>起</w:t>
      </w:r>
      <w:r>
        <w:rPr>
          <w:rFonts w:hint="eastAsia" w:ascii="彩虹粗仿宋" w:eastAsia="彩虹粗仿宋"/>
          <w:sz w:val="32"/>
          <w:szCs w:val="32"/>
        </w:rPr>
        <w:t>调整申购起点金额。</w:t>
      </w:r>
    </w:p>
    <w:tbl>
      <w:tblPr>
        <w:tblStyle w:val="10"/>
        <w:tblpPr w:leftFromText="180" w:rightFromText="180" w:vertAnchor="text" w:horzAnchor="page" w:tblpXSpec="center" w:tblpY="479"/>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545"/>
        <w:gridCol w:w="3180"/>
      </w:tblGrid>
      <w:tr w14:paraId="10FC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vAlign w:val="center"/>
          </w:tcPr>
          <w:p w14:paraId="45893864">
            <w:pPr>
              <w:jc w:val="center"/>
              <w:rPr>
                <w:rFonts w:ascii="彩虹粗仿宋" w:eastAsia="彩虹粗仿宋"/>
                <w:b/>
                <w:bCs/>
                <w:szCs w:val="21"/>
              </w:rPr>
            </w:pPr>
            <w:r>
              <w:rPr>
                <w:rFonts w:hint="eastAsia" w:ascii="彩虹粗仿宋" w:eastAsia="彩虹粗仿宋"/>
                <w:b/>
                <w:bCs/>
                <w:szCs w:val="21"/>
              </w:rPr>
              <w:t>名称</w:t>
            </w:r>
          </w:p>
        </w:tc>
        <w:tc>
          <w:tcPr>
            <w:tcW w:w="2545" w:type="dxa"/>
            <w:vAlign w:val="center"/>
          </w:tcPr>
          <w:p w14:paraId="279EC497">
            <w:pPr>
              <w:jc w:val="center"/>
              <w:rPr>
                <w:rFonts w:ascii="彩虹粗仿宋" w:eastAsia="彩虹粗仿宋"/>
                <w:b/>
                <w:bCs/>
                <w:szCs w:val="21"/>
              </w:rPr>
            </w:pPr>
            <w:r>
              <w:rPr>
                <w:rFonts w:hint="eastAsia" w:ascii="彩虹粗仿宋" w:eastAsia="彩虹粗仿宋"/>
                <w:b/>
                <w:bCs/>
                <w:szCs w:val="21"/>
              </w:rPr>
              <w:t>申购起点金额调整前</w:t>
            </w:r>
          </w:p>
        </w:tc>
        <w:tc>
          <w:tcPr>
            <w:tcW w:w="3180" w:type="dxa"/>
            <w:vAlign w:val="center"/>
          </w:tcPr>
          <w:p w14:paraId="69561A2B">
            <w:pPr>
              <w:jc w:val="center"/>
              <w:rPr>
                <w:rFonts w:ascii="彩虹粗仿宋" w:eastAsia="彩虹粗仿宋"/>
                <w:b/>
                <w:bCs/>
                <w:szCs w:val="21"/>
              </w:rPr>
            </w:pPr>
            <w:r>
              <w:rPr>
                <w:rFonts w:hint="eastAsia" w:ascii="彩虹粗仿宋" w:eastAsia="彩虹粗仿宋"/>
                <w:b/>
                <w:bCs/>
                <w:szCs w:val="21"/>
              </w:rPr>
              <w:t>申购起点金额调整后</w:t>
            </w:r>
          </w:p>
        </w:tc>
      </w:tr>
      <w:tr w14:paraId="191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vAlign w:val="center"/>
          </w:tcPr>
          <w:p w14:paraId="2054A03D">
            <w:pPr>
              <w:jc w:val="center"/>
              <w:rPr>
                <w:rFonts w:ascii="彩虹粗仿宋" w:eastAsia="彩虹粗仿宋"/>
                <w:szCs w:val="21"/>
              </w:rPr>
            </w:pPr>
            <w:r>
              <w:rPr>
                <w:rFonts w:ascii="彩虹粗仿宋" w:eastAsia="彩虹粗仿宋"/>
                <w:szCs w:val="21"/>
              </w:rPr>
              <w:t>建信理财嘉鑫（稳利）法人版固收类按日开放式产品第119期</w:t>
            </w:r>
          </w:p>
        </w:tc>
        <w:tc>
          <w:tcPr>
            <w:tcW w:w="2545" w:type="dxa"/>
            <w:vAlign w:val="center"/>
          </w:tcPr>
          <w:p w14:paraId="6FC259B0">
            <w:pPr>
              <w:jc w:val="center"/>
              <w:rPr>
                <w:rFonts w:ascii="彩虹粗仿宋" w:eastAsia="彩虹粗仿宋"/>
                <w:szCs w:val="21"/>
              </w:rPr>
            </w:pPr>
            <w:r>
              <w:rPr>
                <w:rFonts w:hint="eastAsia" w:ascii="彩虹粗仿宋" w:eastAsia="彩虹粗仿宋"/>
                <w:szCs w:val="21"/>
              </w:rPr>
              <w:t>5000万元起购</w:t>
            </w:r>
          </w:p>
        </w:tc>
        <w:tc>
          <w:tcPr>
            <w:tcW w:w="3180" w:type="dxa"/>
            <w:vAlign w:val="center"/>
          </w:tcPr>
          <w:p w14:paraId="7711F337">
            <w:pPr>
              <w:jc w:val="center"/>
              <w:rPr>
                <w:rFonts w:ascii="彩虹粗仿宋" w:eastAsia="彩虹粗仿宋"/>
                <w:szCs w:val="21"/>
              </w:rPr>
            </w:pPr>
            <w:r>
              <w:rPr>
                <w:rFonts w:hint="eastAsia" w:ascii="彩虹粗仿宋" w:eastAsia="彩虹粗仿宋"/>
                <w:szCs w:val="21"/>
                <w:lang w:val="en-US" w:eastAsia="zh-CN"/>
              </w:rPr>
              <w:t>3</w:t>
            </w:r>
            <w:r>
              <w:rPr>
                <w:rFonts w:hint="eastAsia" w:ascii="彩虹粗仿宋" w:eastAsia="彩虹粗仿宋"/>
                <w:szCs w:val="21"/>
              </w:rPr>
              <w:t>亿元起购</w:t>
            </w:r>
          </w:p>
        </w:tc>
      </w:tr>
    </w:tbl>
    <w:p w14:paraId="2E0B29EE">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0092179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6FCED831">
      <w:pPr>
        <w:spacing w:line="560" w:lineRule="exact"/>
        <w:ind w:firstLine="640" w:firstLineChars="200"/>
        <w:rPr>
          <w:rFonts w:ascii="彩虹粗仿宋" w:eastAsia="彩虹粗仿宋"/>
          <w:sz w:val="32"/>
          <w:szCs w:val="32"/>
        </w:rPr>
      </w:pPr>
      <w:bookmarkStart w:id="0" w:name="_GoBack"/>
      <w:bookmarkEnd w:id="0"/>
    </w:p>
    <w:p w14:paraId="41CD525C">
      <w:pPr>
        <w:spacing w:line="560" w:lineRule="exact"/>
        <w:ind w:firstLine="640" w:firstLineChars="200"/>
        <w:rPr>
          <w:rFonts w:ascii="彩虹粗仿宋" w:eastAsia="彩虹粗仿宋"/>
          <w:sz w:val="32"/>
          <w:szCs w:val="32"/>
        </w:rPr>
      </w:pPr>
    </w:p>
    <w:p w14:paraId="22E8BE9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A198B7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年1月2</w:t>
      </w:r>
      <w:r>
        <w:rPr>
          <w:rFonts w:hint="eastAsia" w:ascii="彩虹粗仿宋" w:eastAsia="彩虹粗仿宋"/>
          <w:sz w:val="32"/>
          <w:szCs w:val="32"/>
          <w:lang w:val="en-US" w:eastAsia="zh-CN"/>
        </w:rPr>
        <w:t>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E0AC4"/>
    <w:rsid w:val="00505B5C"/>
    <w:rsid w:val="0058606A"/>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30A3"/>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D2E6D"/>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4080D"/>
    <w:rsid w:val="00F73D21"/>
    <w:rsid w:val="00F843D4"/>
    <w:rsid w:val="00FB504D"/>
    <w:rsid w:val="058A782B"/>
    <w:rsid w:val="07C36B9E"/>
    <w:rsid w:val="0B692294"/>
    <w:rsid w:val="0DE4769D"/>
    <w:rsid w:val="19D8550B"/>
    <w:rsid w:val="1E5C58CD"/>
    <w:rsid w:val="1FAD1145"/>
    <w:rsid w:val="25A32D1B"/>
    <w:rsid w:val="378709BB"/>
    <w:rsid w:val="56184360"/>
    <w:rsid w:val="58713ADA"/>
    <w:rsid w:val="5D7819E8"/>
    <w:rsid w:val="5F685289"/>
    <w:rsid w:val="6563093F"/>
    <w:rsid w:val="69C7466E"/>
    <w:rsid w:val="76FD2E85"/>
    <w:rsid w:val="7A5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4"/>
    <w:semiHidden/>
    <w:unhideWhenUsed/>
    <w:qFormat/>
    <w:uiPriority w:val="99"/>
    <w:pPr>
      <w:jc w:val="left"/>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5"/>
    <w:semiHidden/>
    <w:unhideWhenUsed/>
    <w:qFormat/>
    <w:uiPriority w:val="99"/>
    <w:rPr>
      <w:b/>
      <w:bCs/>
    </w:rPr>
  </w:style>
  <w:style w:type="paragraph" w:styleId="9">
    <w:name w:val="Balloon Text"/>
    <w:basedOn w:val="1"/>
    <w:link w:val="13"/>
    <w:semiHidden/>
    <w:unhideWhenUsed/>
    <w:qFormat/>
    <w:uiPriority w:val="99"/>
    <w:rPr>
      <w:sz w:val="18"/>
      <w:szCs w:val="18"/>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2"/>
    <w:link w:val="5"/>
    <w:qFormat/>
    <w:uiPriority w:val="99"/>
    <w:rPr>
      <w:sz w:val="18"/>
      <w:szCs w:val="18"/>
    </w:rPr>
  </w:style>
  <w:style w:type="character" w:customStyle="1" w:styleId="12">
    <w:name w:val="页脚 字符"/>
    <w:basedOn w:val="2"/>
    <w:link w:val="7"/>
    <w:qFormat/>
    <w:uiPriority w:val="99"/>
    <w:rPr>
      <w:sz w:val="18"/>
      <w:szCs w:val="18"/>
    </w:rPr>
  </w:style>
  <w:style w:type="character" w:customStyle="1" w:styleId="13">
    <w:name w:val="批注框文本 字符"/>
    <w:basedOn w:val="2"/>
    <w:link w:val="9"/>
    <w:semiHidden/>
    <w:qFormat/>
    <w:uiPriority w:val="99"/>
    <w:rPr>
      <w:sz w:val="18"/>
      <w:szCs w:val="18"/>
    </w:rPr>
  </w:style>
  <w:style w:type="character" w:customStyle="1" w:styleId="14">
    <w:name w:val="批注文字 字符"/>
    <w:basedOn w:val="2"/>
    <w:link w:val="6"/>
    <w:semiHidden/>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280</Characters>
  <Lines>2</Lines>
  <Paragraphs>1</Paragraphs>
  <TotalTime>1</TotalTime>
  <ScaleCrop>false</ScaleCrop>
  <LinksUpToDate>false</LinksUpToDate>
  <CharactersWithSpaces>327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2026-01-20T02:17:13Z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F63125ED98B441C29043C9F4B13730DE_13</vt:lpwstr>
  </property>
</Properties>
</file>