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调整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建信理财龙宝现金管理类产品13号</w:t>
      </w:r>
      <w:r>
        <w:rPr>
          <w:rFonts w:hint="eastAsia" w:ascii="彩虹小标宋" w:eastAsia="彩虹小标宋"/>
          <w:sz w:val="40"/>
          <w:szCs w:val="40"/>
        </w:rPr>
        <w:t>单日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净</w:t>
      </w:r>
      <w:r>
        <w:rPr>
          <w:rFonts w:hint="eastAsia" w:ascii="彩虹小标宋" w:eastAsia="彩虹小标宋"/>
          <w:sz w:val="40"/>
          <w:szCs w:val="40"/>
        </w:rPr>
        <w:t>申购份额的公告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-JXJXLBGS251024013</w:t>
      </w:r>
    </w:p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4636BAF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于2026年1月30日（含起）调整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建信理财龙宝现金管理类产品13号</w:t>
      </w:r>
      <w:r>
        <w:rPr>
          <w:rFonts w:hint="eastAsia" w:ascii="彩虹粗仿宋" w:eastAsia="彩虹粗仿宋"/>
          <w:sz w:val="32"/>
          <w:szCs w:val="32"/>
        </w:rPr>
        <w:t>的单日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净</w:t>
      </w:r>
      <w:r>
        <w:rPr>
          <w:rFonts w:hint="eastAsia" w:ascii="彩虹粗仿宋" w:eastAsia="彩虹粗仿宋"/>
          <w:sz w:val="32"/>
          <w:szCs w:val="32"/>
        </w:rPr>
        <w:t>申购份额，具体如下：</w:t>
      </w:r>
    </w:p>
    <w:tbl>
      <w:tblPr>
        <w:tblStyle w:val="8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055"/>
        <w:gridCol w:w="2340"/>
        <w:gridCol w:w="2261"/>
      </w:tblGrid>
      <w:tr w14:paraId="1FD4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62" w:type="dxa"/>
            <w:vAlign w:val="center"/>
          </w:tcPr>
          <w:p w14:paraId="6E96DD3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055" w:type="dxa"/>
            <w:vAlign w:val="center"/>
          </w:tcPr>
          <w:p w14:paraId="58CBA2F9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全国银行业理财信息登记系统编码：</w:t>
            </w:r>
          </w:p>
        </w:tc>
        <w:tc>
          <w:tcPr>
            <w:tcW w:w="2340" w:type="dxa"/>
            <w:vAlign w:val="center"/>
          </w:tcPr>
          <w:p w14:paraId="5D2AEC09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单日净申购份额（调整前）</w:t>
            </w:r>
          </w:p>
        </w:tc>
        <w:tc>
          <w:tcPr>
            <w:tcW w:w="2261" w:type="dxa"/>
            <w:vAlign w:val="center"/>
          </w:tcPr>
          <w:p w14:paraId="7167ECE0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单日净申购份额（调整后）</w:t>
            </w:r>
          </w:p>
        </w:tc>
      </w:tr>
      <w:tr w14:paraId="3E01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962" w:type="dxa"/>
            <w:vAlign w:val="center"/>
          </w:tcPr>
          <w:p w14:paraId="3E15CA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建信理财龙宝现金管理类产品13号</w:t>
            </w:r>
          </w:p>
        </w:tc>
        <w:tc>
          <w:tcPr>
            <w:tcW w:w="2055" w:type="dxa"/>
            <w:vAlign w:val="center"/>
          </w:tcPr>
          <w:p w14:paraId="13FE7F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000725001400</w:t>
            </w:r>
          </w:p>
        </w:tc>
        <w:tc>
          <w:tcPr>
            <w:tcW w:w="2340" w:type="dxa"/>
            <w:vAlign w:val="center"/>
          </w:tcPr>
          <w:p w14:paraId="57993F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  <w:p w14:paraId="18D3E87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</w:tc>
        <w:tc>
          <w:tcPr>
            <w:tcW w:w="2261" w:type="dxa"/>
            <w:vAlign w:val="center"/>
          </w:tcPr>
          <w:p w14:paraId="356AB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不限制</w:t>
            </w:r>
          </w:p>
        </w:tc>
      </w:tr>
    </w:tbl>
    <w:p w14:paraId="21D807C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AA32749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35B170C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590482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29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1200924"/>
    <w:rsid w:val="24072EE7"/>
    <w:rsid w:val="285E03C4"/>
    <w:rsid w:val="335D30FD"/>
    <w:rsid w:val="34FD0C24"/>
    <w:rsid w:val="350C32A2"/>
    <w:rsid w:val="390B3E87"/>
    <w:rsid w:val="391110CE"/>
    <w:rsid w:val="3B480E17"/>
    <w:rsid w:val="45096549"/>
    <w:rsid w:val="482B0E1F"/>
    <w:rsid w:val="4E581AE6"/>
    <w:rsid w:val="4F595D1F"/>
    <w:rsid w:val="56007508"/>
    <w:rsid w:val="5A5C063B"/>
    <w:rsid w:val="5BFC165B"/>
    <w:rsid w:val="5F8E026C"/>
    <w:rsid w:val="60C67A98"/>
    <w:rsid w:val="66414EE1"/>
    <w:rsid w:val="67AA4915"/>
    <w:rsid w:val="6E1F0B8D"/>
    <w:rsid w:val="71716B9F"/>
    <w:rsid w:val="7181643D"/>
    <w:rsid w:val="73326FA2"/>
    <w:rsid w:val="77B6385C"/>
    <w:rsid w:val="78037750"/>
    <w:rsid w:val="78666EC3"/>
    <w:rsid w:val="7CC37218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3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2026-01-29T07:30:44Z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8C79D9CF516C447FB9BA01113F225741_13</vt:lpwstr>
  </property>
</Properties>
</file>