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w:t>
      </w:r>
      <w:r>
        <w:rPr>
          <w:rFonts w:hint="eastAsia" w:ascii="彩虹小标宋" w:eastAsia="彩虹小标宋"/>
          <w:sz w:val="44"/>
          <w:szCs w:val="44"/>
          <w:lang w:val="en-US" w:eastAsia="zh-CN"/>
        </w:rPr>
        <w:t>部分开放式产品申购限额</w:t>
      </w:r>
      <w:r>
        <w:rPr>
          <w:rFonts w:hint="eastAsia" w:ascii="彩虹小标宋" w:eastAsia="彩虹小标宋"/>
          <w:sz w:val="44"/>
          <w:szCs w:val="44"/>
        </w:rPr>
        <w:t>的公告</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于2026年2月28日（含</w:t>
      </w:r>
      <w:bookmarkStart w:id="0" w:name="_GoBack"/>
      <w:bookmarkEnd w:id="0"/>
      <w:r>
        <w:rPr>
          <w:rFonts w:hint="eastAsia" w:ascii="彩虹粗仿宋" w:eastAsia="彩虹粗仿宋"/>
          <w:sz w:val="32"/>
          <w:szCs w:val="32"/>
          <w:lang w:val="en-US" w:eastAsia="zh-CN"/>
        </w:rPr>
        <w:t>）起取消部分开放式理财产品申购限额</w:t>
      </w:r>
      <w:r>
        <w:rPr>
          <w:rFonts w:hint="eastAsia" w:ascii="彩虹粗仿宋" w:eastAsia="彩虹粗仿宋"/>
          <w:sz w:val="32"/>
          <w:szCs w:val="32"/>
        </w:rPr>
        <w:t>，</w:t>
      </w:r>
      <w:r>
        <w:rPr>
          <w:rFonts w:hint="eastAsia" w:ascii="彩虹粗仿宋" w:eastAsia="彩虹粗仿宋"/>
          <w:sz w:val="32"/>
          <w:szCs w:val="32"/>
          <w:lang w:val="en-US" w:eastAsia="zh-CN"/>
        </w:rPr>
        <w:t>涉及产品</w:t>
      </w:r>
      <w:r>
        <w:rPr>
          <w:rFonts w:hint="eastAsia" w:ascii="彩虹粗仿宋" w:eastAsia="彩虹粗仿宋"/>
          <w:sz w:val="32"/>
          <w:szCs w:val="32"/>
        </w:rPr>
        <w:t>如下：</w:t>
      </w:r>
    </w:p>
    <w:tbl>
      <w:tblPr>
        <w:tblStyle w:val="8"/>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1"/>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11" w:type="dxa"/>
            <w:vAlign w:val="center"/>
          </w:tcPr>
          <w:p>
            <w:pPr>
              <w:jc w:val="center"/>
              <w:rPr>
                <w:rFonts w:ascii="宋体" w:hAnsi="宋体" w:eastAsia="宋体"/>
                <w:b/>
                <w:szCs w:val="21"/>
              </w:rPr>
            </w:pPr>
            <w:r>
              <w:rPr>
                <w:rFonts w:hint="eastAsia" w:ascii="宋体" w:hAnsi="宋体" w:eastAsia="宋体"/>
                <w:b/>
                <w:szCs w:val="21"/>
              </w:rPr>
              <w:t>产品名称</w:t>
            </w:r>
          </w:p>
        </w:tc>
        <w:tc>
          <w:tcPr>
            <w:tcW w:w="3417" w:type="dxa"/>
            <w:vAlign w:val="center"/>
          </w:tcPr>
          <w:p>
            <w:pPr>
              <w:jc w:val="center"/>
              <w:rPr>
                <w:rFonts w:ascii="宋体" w:hAnsi="宋体" w:eastAsia="宋体"/>
                <w:b/>
                <w:szCs w:val="21"/>
              </w:rPr>
            </w:pPr>
            <w:r>
              <w:rPr>
                <w:rFonts w:hint="eastAsia" w:ascii="宋体" w:hAnsi="宋体" w:eastAsia="宋体"/>
                <w:b/>
                <w:szCs w:val="21"/>
              </w:rPr>
              <w:t>全国银行业理财信息登记系统编码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建信理财龙鑫固收类最低持有180天产品第2期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建信理财睿鑫（长利）固收类最低持有1年产品第5期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建信理财龙鑫固收类最低持有1年产品第3期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建信理财睿鑫（优选双债）固收类最低持有180天产品第1期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建信理财龙鑫固收类最低持有270天产品第2期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建信理财睿鑫固收类最低持有270天产品第2期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Z7000724000491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建信理财龙鑫（长利）固收类最低持有180天产品第4期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建信理财睿鑫（增利）固收类最低持有60天产品第4期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建信理财龙鑫（长利）固收类最低持有1年产品第9期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建信理财睿鑫（长利）固收类最低持有180天产品第11期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建信理财睿鑫（长利）固收类最低持有180天产品第13期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建信理财睿鑫（增利）固收类最低持有90天产品第14期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建信理财龙鑫（长利）固收类最低持有180天产品第5期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建信理财睿鑫（长利）固收类最低持有1年产品第6期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建信理财龙鑫（全球配置）固收类最低持有1年产品第1期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建信理财龙鑫（长利）固收类最低持有1年产品第10期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建信理财睿鑫（增利）固收类最低持有1年产品第8期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建信理财龙鑫（优选成长）固收类最低持有180天产品第1期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建信理财龙鑫（优选质量）固收类最低持有180天产品第1期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建信理财睿鑫（优选灵活配置）固收类最低持有180天产品第4期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建信理财睿鑫（风险平价策略）固收类最低持有1年产品第12期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建信理财睿鑫（长利）固收类最低持有180天产品第7期</w:t>
            </w:r>
          </w:p>
        </w:tc>
        <w:tc>
          <w:tcPr>
            <w:tcW w:w="3417"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Z7000725000932</w:t>
            </w:r>
          </w:p>
        </w:tc>
      </w:tr>
    </w:tbl>
    <w:p>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rPr>
        <w:t>建信理财有限责任公司将本着勤勉尽职的原则持续为您提供专业化理财服务</w:t>
      </w:r>
      <w:r>
        <w:rPr>
          <w:rFonts w:hint="eastAsia" w:ascii="彩虹粗仿宋" w:eastAsia="彩虹粗仿宋"/>
          <w:sz w:val="32"/>
          <w:szCs w:val="32"/>
          <w:lang w:eastAsia="zh-CN"/>
        </w:rPr>
        <w:t>。</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2</w:t>
      </w:r>
      <w:r>
        <w:rPr>
          <w:rFonts w:hint="eastAsia" w:ascii="彩虹粗仿宋" w:eastAsia="彩虹粗仿宋"/>
          <w:sz w:val="32"/>
          <w:szCs w:val="32"/>
        </w:rPr>
        <w:t>月</w:t>
      </w:r>
      <w:r>
        <w:rPr>
          <w:rFonts w:hint="eastAsia" w:ascii="彩虹粗仿宋" w:eastAsia="彩虹粗仿宋"/>
          <w:sz w:val="32"/>
          <w:szCs w:val="32"/>
          <w:lang w:val="en-US" w:eastAsia="zh-CN"/>
        </w:rPr>
        <w:t>26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154302"/>
    <w:rsid w:val="0D2B4F84"/>
    <w:rsid w:val="11AA0B06"/>
    <w:rsid w:val="126D0AE3"/>
    <w:rsid w:val="12ED789B"/>
    <w:rsid w:val="1C1F46D1"/>
    <w:rsid w:val="1C9902E1"/>
    <w:rsid w:val="24072EE7"/>
    <w:rsid w:val="26924756"/>
    <w:rsid w:val="285E03C4"/>
    <w:rsid w:val="2F2C7816"/>
    <w:rsid w:val="34FD0C24"/>
    <w:rsid w:val="390B3E87"/>
    <w:rsid w:val="391110CE"/>
    <w:rsid w:val="3B480E17"/>
    <w:rsid w:val="482B0E1F"/>
    <w:rsid w:val="4A496F3B"/>
    <w:rsid w:val="4F595D1F"/>
    <w:rsid w:val="56007508"/>
    <w:rsid w:val="5A5C063B"/>
    <w:rsid w:val="5F8E026C"/>
    <w:rsid w:val="60E162D3"/>
    <w:rsid w:val="66414EE1"/>
    <w:rsid w:val="67AA4915"/>
    <w:rsid w:val="6F2D56EE"/>
    <w:rsid w:val="70057BD7"/>
    <w:rsid w:val="71716B9F"/>
    <w:rsid w:val="7181643D"/>
    <w:rsid w:val="73326FA2"/>
    <w:rsid w:val="78666EC3"/>
    <w:rsid w:val="7ADE020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1</TotalTime>
  <ScaleCrop>false</ScaleCrop>
  <LinksUpToDate>false</LinksUpToDate>
  <CharactersWithSpaces>428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2026-02-26T09:07:34Z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4740A26EEBEA4EFDBE085573F8BB93C1_13</vt:lpwstr>
  </property>
</Properties>
</file>