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建信理财嘉鑫（增利）固收类最低持有90天产品第19期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为更好地为客户提供投资理财服务，建信理财有限责任公司拟对建信理财嘉鑫（增利）固收类最低持有90天产品第19期进行费率优惠，具体内容如下：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建信理财嘉鑫（增利）固收类最低持有90天产品第19期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Z7000726000361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建信理财嘉鑫（增利）固收类最低持有90天产品第19期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Z7000726000361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本次优惠前的费率</w:t>
      </w:r>
      <w:r>
        <w:rPr>
          <w:rFonts w:hint="eastAsia" w:cs="Arial"/>
          <w:color w:val="000000"/>
          <w:sz w:val="21"/>
          <w:szCs w:val="21"/>
        </w:rPr>
        <w:t>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A5124ED"/>
    <w:rsid w:val="0B543A4E"/>
    <w:rsid w:val="0B821AAD"/>
    <w:rsid w:val="0DD55FA0"/>
    <w:rsid w:val="0EF33893"/>
    <w:rsid w:val="10626B9E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6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2026-03-09T02:32:23Z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6E8EA133B1C2428A9E597C4D0E4A8E15_13</vt:lpwstr>
  </property>
</Properties>
</file>