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关于建信理财嘉鑫（稳利）法人版固收类按日开放式产品第119期费率优惠的公告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-JXJXARGS251015119</w:t>
      </w:r>
    </w:p>
    <w:bookmarkEnd w:id="0"/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0AF218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为更好地为客户提供投资理财服务，建信理财有限责任公司拟对建信理财嘉鑫（稳利）法人版固收类按日开放式产品第119期进行管理费率优惠，具体内容如下：</w:t>
      </w:r>
    </w:p>
    <w:tbl>
      <w:tblPr>
        <w:tblStyle w:val="11"/>
        <w:tblW w:w="12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710"/>
        <w:gridCol w:w="1995"/>
        <w:gridCol w:w="2040"/>
        <w:gridCol w:w="1844"/>
      </w:tblGrid>
      <w:tr w14:paraId="303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3B553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E4D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D891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B183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44" w:type="dxa"/>
            <w:vAlign w:val="center"/>
          </w:tcPr>
          <w:p w14:paraId="61E4A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17F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725B4C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建信理财嘉鑫（稳利）法人版固收类按日开放式产品第119期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D90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Z7000725001326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8396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6C5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44" w:type="dxa"/>
            <w:vAlign w:val="center"/>
          </w:tcPr>
          <w:p w14:paraId="7B00D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13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C112B1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4B4932C6"/>
    <w:rsid w:val="53533A85"/>
    <w:rsid w:val="55BE697C"/>
    <w:rsid w:val="55E36F3E"/>
    <w:rsid w:val="585204E9"/>
    <w:rsid w:val="5E4716DD"/>
    <w:rsid w:val="63857C82"/>
    <w:rsid w:val="63EA1ACF"/>
    <w:rsid w:val="69C52E37"/>
    <w:rsid w:val="6AE479F6"/>
    <w:rsid w:val="6DDE5E5A"/>
    <w:rsid w:val="74502265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30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2026-03-13T01:28:43Z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899AAC24E8AB4C0384F6EA8BD36DFF19_13</vt:lpwstr>
  </property>
</Properties>
</file>