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建信理财睿鑫（增利）固收类最低持有90天产品第13期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Z7000725001345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410F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60D9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建信理财睿鑫（稳金增益）固收类最低持有180天产品第1期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EB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Z7000725001611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02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C0B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4EC9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建信理财睿鑫（增利）固收类最低持有90天产品第13期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Z7000725001345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391E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B17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建信理财睿鑫（稳金增益）固收类最低持有180天产品第1期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B1E2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Z7000725001611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8856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CF6C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A64A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2E473E6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21B065C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2026-03-10T02:57:04Z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BFC526FAB8714EE9B46C7070F8707393_13</vt:lpwstr>
  </property>
</Properties>
</file>