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建信理财嘉鑫（稳利存款及存单）固收类封闭式产品2026年第372期管理</w:t>
      </w:r>
      <w:bookmarkStart w:id="0" w:name="_GoBack"/>
      <w:bookmarkEnd w:id="0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建信理财嘉鑫（稳利存款及存单）固收类封闭式产品2026年第372期</w:t>
      </w:r>
      <w:r>
        <w:rPr>
          <w:rFonts w:hint="eastAsia" w:cs="Arial"/>
          <w:color w:val="000000"/>
          <w:sz w:val="21"/>
          <w:szCs w:val="21"/>
        </w:rPr>
        <w:t>进行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</w:rPr>
        <w:t>费率优惠，具体内容如下：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1844"/>
        <w:gridCol w:w="1977"/>
        <w:gridCol w:w="2166"/>
        <w:gridCol w:w="2166"/>
      </w:tblGrid>
      <w:tr w14:paraId="3E3CA6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484AA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8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02C0D81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773F979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3492C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449EC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09DC0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1E2285C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8112750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2FAFA73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7E1C0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2BFE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建信理财嘉鑫（稳利存款及存单）固收类封闭式产品2026年第372期</w:t>
            </w:r>
          </w:p>
        </w:tc>
        <w:tc>
          <w:tcPr>
            <w:tcW w:w="1844" w:type="dxa"/>
            <w:vAlign w:val="center"/>
          </w:tcPr>
          <w:p w14:paraId="13B12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Z7000726000475</w:t>
            </w:r>
          </w:p>
        </w:tc>
        <w:tc>
          <w:tcPr>
            <w:tcW w:w="1977" w:type="dxa"/>
            <w:vAlign w:val="center"/>
          </w:tcPr>
          <w:p w14:paraId="28185B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5F7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E84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3EFF122E">
      <w:pPr>
        <w:pStyle w:val="3"/>
        <w:spacing w:line="460" w:lineRule="atLeast"/>
        <w:rPr>
          <w:rFonts w:hint="eastAsia" w:cs="Arial"/>
          <w:color w:val="000000"/>
          <w:sz w:val="21"/>
          <w:szCs w:val="21"/>
        </w:rPr>
      </w:pPr>
    </w:p>
    <w:p w14:paraId="49485491">
      <w:pPr>
        <w:pStyle w:val="3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00ADA76E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56B303FD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2F967CE8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C693B38"/>
    <w:rsid w:val="4E5A1A99"/>
    <w:rsid w:val="508E21DE"/>
    <w:rsid w:val="543847B7"/>
    <w:rsid w:val="54CB2E50"/>
    <w:rsid w:val="56033216"/>
    <w:rsid w:val="578314F0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83</Words>
  <Characters>475</Characters>
  <Lines>3</Lines>
  <Paragraphs>1</Paragraphs>
  <TotalTime>4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2026-03-12T02:12:27Z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E679C7ABF55B440F89445FD13F301ACD_13</vt:lpwstr>
  </property>
</Properties>
</file>