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调整两期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开放式产品</w:t>
      </w:r>
    </w:p>
    <w:p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  <w:lang w:val="en-US" w:eastAsia="zh-CN"/>
        </w:rPr>
        <w:t>单客持仓上限</w:t>
      </w:r>
      <w:r>
        <w:rPr>
          <w:rFonts w:hint="eastAsia" w:ascii="彩虹小标宋" w:eastAsia="彩虹小标宋"/>
          <w:sz w:val="44"/>
          <w:szCs w:val="44"/>
        </w:rPr>
        <w:t>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拟于2026年4月2日至2026年4月10日期间，调整两期开放式产品的单客持仓限制</w:t>
      </w:r>
      <w:r>
        <w:rPr>
          <w:rFonts w:hint="eastAsia" w:ascii="彩虹粗仿宋" w:eastAsia="彩虹粗仿宋"/>
          <w:sz w:val="32"/>
          <w:szCs w:val="32"/>
        </w:rPr>
        <w:t>，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自2026年4月11日起恢复原限制，</w:t>
      </w:r>
      <w:r>
        <w:rPr>
          <w:rFonts w:hint="eastAsia" w:ascii="彩虹粗仿宋" w:eastAsia="彩虹粗仿宋"/>
          <w:sz w:val="32"/>
          <w:szCs w:val="32"/>
        </w:rPr>
        <w:t>具体如下：</w:t>
      </w:r>
    </w:p>
    <w:tbl>
      <w:tblPr>
        <w:tblStyle w:val="8"/>
        <w:tblW w:w="52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2437"/>
        <w:gridCol w:w="2187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1364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全国银行业理财信息登记系统编号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/产品编号</w:t>
            </w:r>
          </w:p>
        </w:tc>
        <w:tc>
          <w:tcPr>
            <w:tcW w:w="1224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限额（调整前）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限额（调整后）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建信理财“恒赢”（法人版）按日开放式净值型人民币理财产品</w:t>
            </w:r>
          </w:p>
        </w:tc>
        <w:tc>
          <w:tcPr>
            <w:tcW w:w="1364" w:type="pct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Z7000721000436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JX07QYHYFR2020002</w:t>
            </w:r>
          </w:p>
        </w:tc>
        <w:tc>
          <w:tcPr>
            <w:tcW w:w="1224" w:type="pct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单个投资者持有份额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超过10亿份</w:t>
            </w:r>
          </w:p>
        </w:tc>
        <w:tc>
          <w:tcPr>
            <w:tcW w:w="1003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不设置单个投资者持有份额上限。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建信理财“天天利”按日开放式理财产品</w:t>
            </w:r>
          </w:p>
        </w:tc>
        <w:tc>
          <w:tcPr>
            <w:tcW w:w="1364" w:type="pct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Z7000721000190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JXTTL012021020901</w:t>
            </w:r>
          </w:p>
        </w:tc>
        <w:tc>
          <w:tcPr>
            <w:tcW w:w="1224" w:type="pct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单个投资者持有份额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超过3亿份</w:t>
            </w:r>
          </w:p>
        </w:tc>
        <w:tc>
          <w:tcPr>
            <w:tcW w:w="1003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交易时间内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1F8A0724"/>
    <w:rsid w:val="2D7C5689"/>
    <w:rsid w:val="2F3A0DC5"/>
    <w:rsid w:val="39D25F37"/>
    <w:rsid w:val="4C1D625A"/>
    <w:rsid w:val="516E5065"/>
    <w:rsid w:val="5CDB50C7"/>
    <w:rsid w:val="733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3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2026-04-01T09:59:00Z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F9FDF3219E324EDD9C09B06564C57860_13</vt:lpwstr>
  </property>
</Properties>
</file>