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497EB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调整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建信理财天天利（法人版）现金管理类产品8号</w:t>
      </w:r>
      <w:r>
        <w:rPr>
          <w:rFonts w:hint="eastAsia" w:ascii="彩虹小标宋" w:eastAsia="彩虹小标宋"/>
          <w:sz w:val="44"/>
          <w:szCs w:val="44"/>
        </w:rPr>
        <w:t>单日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净</w:t>
      </w:r>
      <w:r>
        <w:rPr>
          <w:rFonts w:hint="eastAsia" w:ascii="彩虹小标宋" w:eastAsia="彩虹小标宋"/>
          <w:sz w:val="44"/>
          <w:szCs w:val="44"/>
        </w:rPr>
        <w:t>申购份额的公告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-JXTTL202510240008</w:t>
      </w:r>
    </w:p>
    <w:bookmarkEnd w:id="0"/>
    <w:p w14:paraId="0CDDCCA9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638544BA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1B9CC078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调整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建信理财天天利（法人版）现金管理类产品8号（全国银行业理财信息登记系统编码：Z7000725001395）</w:t>
      </w:r>
      <w:r>
        <w:rPr>
          <w:rFonts w:hint="eastAsia" w:ascii="彩虹粗仿宋" w:eastAsia="彩虹粗仿宋"/>
          <w:sz w:val="32"/>
          <w:szCs w:val="32"/>
        </w:rPr>
        <w:t>的单日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净</w:t>
      </w:r>
      <w:r>
        <w:rPr>
          <w:rFonts w:hint="eastAsia" w:ascii="彩虹粗仿宋" w:eastAsia="彩虹粗仿宋"/>
          <w:sz w:val="32"/>
          <w:szCs w:val="32"/>
        </w:rPr>
        <w:t>申购份额（单日累计申购总份额-单日累计赎回总份额），具体如下：</w:t>
      </w:r>
    </w:p>
    <w:tbl>
      <w:tblPr>
        <w:tblStyle w:val="8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898"/>
        <w:gridCol w:w="1666"/>
        <w:gridCol w:w="2426"/>
      </w:tblGrid>
      <w:tr w14:paraId="1621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407" w:type="dxa"/>
            <w:vAlign w:val="center"/>
          </w:tcPr>
          <w:p w14:paraId="14585277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1898" w:type="dxa"/>
            <w:vAlign w:val="center"/>
          </w:tcPr>
          <w:p w14:paraId="3DDF0CAF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单日净申购份额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Cs w:val="21"/>
              </w:rPr>
              <w:t>调整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前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666" w:type="dxa"/>
            <w:vAlign w:val="center"/>
          </w:tcPr>
          <w:p w14:paraId="07B22952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单日净申购份额（</w:t>
            </w:r>
            <w:r>
              <w:rPr>
                <w:rFonts w:hint="eastAsia" w:ascii="宋体" w:hAnsi="宋体" w:eastAsia="宋体"/>
                <w:b/>
                <w:szCs w:val="21"/>
              </w:rPr>
              <w:t>调整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后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）</w:t>
            </w:r>
          </w:p>
        </w:tc>
        <w:tc>
          <w:tcPr>
            <w:tcW w:w="2426" w:type="dxa"/>
            <w:vAlign w:val="center"/>
          </w:tcPr>
          <w:p w14:paraId="0FB2D867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生效时间</w:t>
            </w:r>
          </w:p>
        </w:tc>
      </w:tr>
      <w:tr w14:paraId="4F14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407" w:type="dxa"/>
            <w:vMerge w:val="restart"/>
            <w:vAlign w:val="center"/>
          </w:tcPr>
          <w:p w14:paraId="331A28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建信理财天天利（法人版）现金管理类产品8号</w:t>
            </w:r>
          </w:p>
        </w:tc>
        <w:tc>
          <w:tcPr>
            <w:tcW w:w="1898" w:type="dxa"/>
            <w:vAlign w:val="center"/>
          </w:tcPr>
          <w:p w14:paraId="21158340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亿份</w:t>
            </w:r>
          </w:p>
        </w:tc>
        <w:tc>
          <w:tcPr>
            <w:tcW w:w="1666" w:type="dxa"/>
            <w:vAlign w:val="center"/>
          </w:tcPr>
          <w:p w14:paraId="20C9E512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无限制</w:t>
            </w:r>
          </w:p>
        </w:tc>
        <w:tc>
          <w:tcPr>
            <w:tcW w:w="2426" w:type="dxa"/>
            <w:vAlign w:val="center"/>
          </w:tcPr>
          <w:p w14:paraId="70FE6A17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2026年4月2日-2026年4月9日</w:t>
            </w:r>
          </w:p>
        </w:tc>
      </w:tr>
      <w:tr w14:paraId="36B8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407" w:type="dxa"/>
            <w:vMerge w:val="continue"/>
            <w:vAlign w:val="center"/>
          </w:tcPr>
          <w:p w14:paraId="62F7F3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98" w:type="dxa"/>
            <w:vAlign w:val="center"/>
          </w:tcPr>
          <w:p w14:paraId="7A1ECB1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无限制</w:t>
            </w:r>
          </w:p>
        </w:tc>
        <w:tc>
          <w:tcPr>
            <w:tcW w:w="1666" w:type="dxa"/>
            <w:vAlign w:val="center"/>
          </w:tcPr>
          <w:p w14:paraId="50D87A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1亿</w:t>
            </w:r>
            <w:r>
              <w:rPr>
                <w:rFonts w:hint="eastAsia" w:ascii="宋体" w:hAnsi="宋体" w:eastAsia="宋体" w:cs="宋体"/>
                <w:szCs w:val="21"/>
              </w:rPr>
              <w:t>份</w:t>
            </w:r>
          </w:p>
        </w:tc>
        <w:tc>
          <w:tcPr>
            <w:tcW w:w="2426" w:type="dxa"/>
            <w:vAlign w:val="center"/>
          </w:tcPr>
          <w:p w14:paraId="7D98321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2026年4月10日（含）起</w:t>
            </w:r>
          </w:p>
        </w:tc>
      </w:tr>
    </w:tbl>
    <w:p w14:paraId="1CC9EE3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53C2C09E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77402649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8F64C83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63F8FFE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52906A97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75AD1EE7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5CA05A1"/>
    <w:rsid w:val="0987307F"/>
    <w:rsid w:val="098F08D1"/>
    <w:rsid w:val="0B605580"/>
    <w:rsid w:val="0D2B4F84"/>
    <w:rsid w:val="0DDA00CB"/>
    <w:rsid w:val="0E9C7988"/>
    <w:rsid w:val="11AA0B06"/>
    <w:rsid w:val="126D0AE3"/>
    <w:rsid w:val="1C9902E1"/>
    <w:rsid w:val="1CBB4CB7"/>
    <w:rsid w:val="24072EE7"/>
    <w:rsid w:val="285E03C4"/>
    <w:rsid w:val="34FD0C24"/>
    <w:rsid w:val="36C63513"/>
    <w:rsid w:val="39014E0A"/>
    <w:rsid w:val="390B3E87"/>
    <w:rsid w:val="391110CE"/>
    <w:rsid w:val="3B480E17"/>
    <w:rsid w:val="49CF1993"/>
    <w:rsid w:val="4A7D491B"/>
    <w:rsid w:val="4F595D1F"/>
    <w:rsid w:val="56007508"/>
    <w:rsid w:val="5A5C063B"/>
    <w:rsid w:val="66414EE1"/>
    <w:rsid w:val="71716B9F"/>
    <w:rsid w:val="73326FA2"/>
    <w:rsid w:val="779B22D2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0</TotalTime>
  <ScaleCrop>false</ScaleCrop>
  <LinksUpToDate>false</LinksUpToDate>
  <CharactersWithSpaces>428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2026-04-02T01:21:47Z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508C190CAB064F8291C9CEC88AB1A60F_13</vt:lpwstr>
  </property>
</Properties>
</file>