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彩虹小标宋" w:eastAsia="彩虹小标宋"/>
          <w:sz w:val="44"/>
          <w:szCs w:val="44"/>
          <w:lang w:val="en-US" w:eastAsia="zh-CN"/>
        </w:rPr>
      </w:pPr>
      <w:bookmarkStart w:id="0" w:name="_GoBack"/>
      <w:r>
        <w:rPr>
          <w:rFonts w:hint="eastAsia" w:ascii="彩虹小标宋" w:eastAsia="彩虹小标宋"/>
          <w:sz w:val="44"/>
          <w:szCs w:val="44"/>
        </w:rPr>
        <w:t>关于调整建信理财“安鑫”（按日）现金管理类开放式净值型人民币理财产品</w:t>
      </w:r>
      <w:r>
        <w:rPr>
          <w:rFonts w:hint="eastAsia" w:ascii="彩虹小标宋" w:eastAsia="彩虹小标宋"/>
          <w:sz w:val="44"/>
          <w:szCs w:val="44"/>
          <w:lang w:val="en-US" w:eastAsia="zh-CN"/>
        </w:rPr>
        <w:t>交易限额</w:t>
      </w:r>
      <w:r>
        <w:rPr>
          <w:rFonts w:hint="eastAsia" w:ascii="彩虹小标宋" w:eastAsia="彩虹小标宋"/>
          <w:sz w:val="44"/>
          <w:szCs w:val="44"/>
        </w:rPr>
        <w:t>的公告</w:t>
      </w:r>
      <w:bookmarkEnd w:id="0"/>
      <w:r>
        <w:rPr>
          <w:rFonts w:hint="eastAsia" w:ascii="彩虹小标宋" w:eastAsia="彩虹小标宋"/>
          <w:sz w:val="44"/>
          <w:szCs w:val="44"/>
          <w:lang w:val="en-US" w:eastAsia="zh-CN"/>
        </w:rPr>
        <w:t>-JXQYAX1D201808302</w:t>
      </w:r>
    </w:p>
    <w:p>
      <w:pPr>
        <w:spacing w:line="560" w:lineRule="exact"/>
        <w:rPr>
          <w:rFonts w:ascii="彩虹粗仿宋" w:eastAsia="彩虹粗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彩虹粗仿宋" w:eastAsia="彩虹粗仿宋"/>
          <w:sz w:val="32"/>
          <w:szCs w:val="32"/>
        </w:rPr>
      </w:pPr>
      <w:r>
        <w:rPr>
          <w:rFonts w:hint="eastAsia" w:ascii="彩虹粗仿宋" w:eastAsia="彩虹粗仿宋"/>
          <w:sz w:val="32"/>
          <w:szCs w:val="32"/>
        </w:rPr>
        <w:t>尊敬的投资者：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彩虹粗仿宋" w:eastAsia="彩虹粗仿宋"/>
          <w:sz w:val="32"/>
          <w:szCs w:val="32"/>
          <w:lang w:val="en-US" w:eastAsia="zh-CN"/>
        </w:rPr>
      </w:pPr>
      <w:r>
        <w:rPr>
          <w:rFonts w:hint="eastAsia" w:ascii="彩虹粗仿宋" w:eastAsia="彩虹粗仿宋"/>
          <w:sz w:val="32"/>
          <w:szCs w:val="32"/>
        </w:rPr>
        <w:t>为更好地提供理财服务，建信理财“安鑫”（按日）现金管理类开放式净值型人民币理财产品（全国银行业理财信息登记系统编码：Z7000720000676）将于</w:t>
      </w:r>
      <w:r>
        <w:rPr>
          <w:rFonts w:ascii="彩虹粗仿宋" w:eastAsia="彩虹粗仿宋"/>
          <w:sz w:val="32"/>
          <w:szCs w:val="32"/>
        </w:rPr>
        <w:t>202</w:t>
      </w:r>
      <w:r>
        <w:rPr>
          <w:rFonts w:hint="eastAsia" w:ascii="彩虹粗仿宋" w:eastAsia="彩虹粗仿宋"/>
          <w:sz w:val="32"/>
          <w:szCs w:val="32"/>
          <w:lang w:val="en-US" w:eastAsia="zh-CN"/>
        </w:rPr>
        <w:t>6</w:t>
      </w:r>
      <w:r>
        <w:rPr>
          <w:rFonts w:hint="eastAsia" w:ascii="彩虹粗仿宋" w:eastAsia="彩虹粗仿宋"/>
          <w:sz w:val="32"/>
          <w:szCs w:val="32"/>
        </w:rPr>
        <w:t>年</w:t>
      </w:r>
      <w:r>
        <w:rPr>
          <w:rFonts w:hint="eastAsia" w:ascii="彩虹粗仿宋" w:eastAsia="彩虹粗仿宋"/>
          <w:sz w:val="32"/>
          <w:szCs w:val="32"/>
          <w:lang w:val="en-US" w:eastAsia="zh-CN"/>
        </w:rPr>
        <w:t>4</w:t>
      </w:r>
      <w:r>
        <w:rPr>
          <w:rFonts w:hint="eastAsia" w:ascii="彩虹粗仿宋" w:eastAsia="彩虹粗仿宋"/>
          <w:sz w:val="32"/>
          <w:szCs w:val="32"/>
        </w:rPr>
        <w:t>月</w:t>
      </w:r>
      <w:r>
        <w:rPr>
          <w:rFonts w:hint="eastAsia" w:ascii="彩虹粗仿宋" w:eastAsia="彩虹粗仿宋"/>
          <w:sz w:val="32"/>
          <w:szCs w:val="32"/>
          <w:lang w:val="en-US" w:eastAsia="zh-CN"/>
        </w:rPr>
        <w:t>8</w:t>
      </w:r>
      <w:r>
        <w:rPr>
          <w:rFonts w:hint="eastAsia" w:ascii="彩虹粗仿宋" w:eastAsia="彩虹粗仿宋"/>
          <w:sz w:val="32"/>
          <w:szCs w:val="32"/>
        </w:rPr>
        <w:t>日</w:t>
      </w:r>
      <w:r>
        <w:rPr>
          <w:rFonts w:hint="eastAsia" w:ascii="彩虹粗仿宋" w:eastAsia="彩虹粗仿宋"/>
          <w:sz w:val="32"/>
          <w:szCs w:val="32"/>
          <w:lang w:val="en-US" w:eastAsia="zh-CN"/>
        </w:rPr>
        <w:t>起</w:t>
      </w:r>
      <w:r>
        <w:rPr>
          <w:rFonts w:hint="eastAsia" w:ascii="彩虹粗仿宋" w:eastAsia="彩虹粗仿宋"/>
          <w:sz w:val="32"/>
          <w:szCs w:val="32"/>
        </w:rPr>
        <w:t>调整</w:t>
      </w:r>
      <w:r>
        <w:rPr>
          <w:rFonts w:hint="eastAsia" w:ascii="彩虹粗仿宋" w:eastAsia="彩虹粗仿宋"/>
          <w:sz w:val="32"/>
          <w:szCs w:val="32"/>
          <w:lang w:val="en-US" w:eastAsia="zh-CN"/>
        </w:rPr>
        <w:t>客户交易限额</w:t>
      </w:r>
      <w:r>
        <w:rPr>
          <w:rFonts w:hint="eastAsia" w:ascii="彩虹粗仿宋" w:eastAsia="彩虹粗仿宋"/>
          <w:sz w:val="32"/>
          <w:szCs w:val="32"/>
        </w:rPr>
        <w:t>。</w:t>
      </w:r>
      <w:r>
        <w:rPr>
          <w:rFonts w:hint="eastAsia" w:ascii="彩虹粗仿宋" w:eastAsia="彩虹粗仿宋"/>
          <w:sz w:val="32"/>
          <w:szCs w:val="32"/>
          <w:lang w:val="en-US" w:eastAsia="zh-CN"/>
        </w:rPr>
        <w:t>具体如下：</w:t>
      </w:r>
    </w:p>
    <w:tbl>
      <w:tblPr>
        <w:tblStyle w:val="9"/>
        <w:tblW w:w="8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97"/>
        <w:gridCol w:w="3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7" w:type="dxa"/>
            <w:vAlign w:val="center"/>
          </w:tcPr>
          <w:p>
            <w:pPr>
              <w:spacing w:line="240" w:lineRule="auto"/>
              <w:jc w:val="center"/>
              <w:rPr>
                <w:rFonts w:hint="default" w:ascii="彩虹粗仿宋" w:eastAsia="彩虹粗仿宋"/>
                <w:b/>
                <w:bCs/>
                <w:sz w:val="21"/>
                <w:szCs w:val="21"/>
                <w:vertAlign w:val="baseline"/>
                <w:lang w:val="en-US" w:eastAsia="zh-CN"/>
              </w:rPr>
            </w:pPr>
            <w:r>
              <w:rPr>
                <w:rFonts w:hint="eastAsia" w:ascii="彩虹粗仿宋" w:eastAsia="彩虹粗仿宋"/>
                <w:b/>
                <w:bCs/>
                <w:sz w:val="21"/>
                <w:szCs w:val="21"/>
                <w:vertAlign w:val="baseline"/>
                <w:lang w:val="en-US" w:eastAsia="zh-CN"/>
              </w:rPr>
              <w:t>调整前</w:t>
            </w:r>
          </w:p>
        </w:tc>
        <w:tc>
          <w:tcPr>
            <w:tcW w:w="3881" w:type="dxa"/>
            <w:vAlign w:val="center"/>
          </w:tcPr>
          <w:p>
            <w:pPr>
              <w:spacing w:line="240" w:lineRule="auto"/>
              <w:jc w:val="center"/>
              <w:rPr>
                <w:rFonts w:hint="default" w:ascii="彩虹粗仿宋" w:eastAsia="彩虹粗仿宋"/>
                <w:b/>
                <w:bCs/>
                <w:sz w:val="21"/>
                <w:szCs w:val="21"/>
                <w:vertAlign w:val="baseline"/>
                <w:lang w:val="en-US" w:eastAsia="zh-CN"/>
              </w:rPr>
            </w:pPr>
            <w:r>
              <w:rPr>
                <w:rFonts w:hint="eastAsia" w:ascii="彩虹粗仿宋" w:eastAsia="彩虹粗仿宋"/>
                <w:b/>
                <w:bCs/>
                <w:sz w:val="21"/>
                <w:szCs w:val="21"/>
                <w:vertAlign w:val="baseline"/>
                <w:lang w:val="en-US" w:eastAsia="zh-CN"/>
              </w:rPr>
              <w:t>调整后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797" w:type="dxa"/>
            <w:vAlign w:val="center"/>
          </w:tcPr>
          <w:p>
            <w:pPr>
              <w:spacing w:line="240" w:lineRule="auto"/>
              <w:jc w:val="center"/>
              <w:rPr>
                <w:rFonts w:hint="default" w:ascii="彩虹粗仿宋" w:eastAsia="彩虹粗仿宋"/>
                <w:sz w:val="21"/>
                <w:szCs w:val="21"/>
                <w:vertAlign w:val="baseline"/>
                <w:lang w:val="en-US" w:eastAsia="zh-CN"/>
              </w:rPr>
            </w:pPr>
            <w:r>
              <w:rPr>
                <w:rFonts w:hint="default" w:ascii="彩虹粗仿宋" w:eastAsia="彩虹粗仿宋"/>
                <w:sz w:val="21"/>
                <w:szCs w:val="21"/>
                <w:vertAlign w:val="baseline"/>
                <w:lang w:val="en-US" w:eastAsia="zh-CN"/>
              </w:rPr>
              <w:t>单个机构客户最高持有份额不超过3亿份。</w:t>
            </w:r>
          </w:p>
        </w:tc>
        <w:tc>
          <w:tcPr>
            <w:tcW w:w="3881" w:type="dxa"/>
            <w:vMerge w:val="restart"/>
            <w:vAlign w:val="center"/>
          </w:tcPr>
          <w:p>
            <w:pPr>
              <w:spacing w:line="240" w:lineRule="auto"/>
              <w:jc w:val="center"/>
              <w:rPr>
                <w:rFonts w:hint="default" w:ascii="彩虹粗仿宋" w:eastAsia="彩虹粗仿宋"/>
                <w:sz w:val="21"/>
                <w:szCs w:val="21"/>
                <w:vertAlign w:val="baseline"/>
                <w:lang w:val="en-US" w:eastAsia="zh-CN"/>
              </w:rPr>
            </w:pPr>
            <w:r>
              <w:rPr>
                <w:rFonts w:hint="eastAsia" w:ascii="彩虹粗仿宋" w:eastAsia="彩虹粗仿宋"/>
                <w:sz w:val="21"/>
                <w:szCs w:val="21"/>
                <w:vertAlign w:val="baseline"/>
                <w:lang w:val="en-US" w:eastAsia="zh-CN"/>
              </w:rPr>
              <w:t>不设置单个机构客户最高持有份额、累计赎回份额、单笔申购金额的限制。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797" w:type="dxa"/>
            <w:vAlign w:val="center"/>
          </w:tcPr>
          <w:p>
            <w:pPr>
              <w:spacing w:line="240" w:lineRule="auto"/>
              <w:jc w:val="center"/>
              <w:rPr>
                <w:rFonts w:hint="default" w:ascii="彩虹粗仿宋" w:eastAsia="彩虹粗仿宋"/>
                <w:sz w:val="21"/>
                <w:szCs w:val="21"/>
                <w:vertAlign w:val="baseline"/>
                <w:lang w:val="en-US" w:eastAsia="zh-CN"/>
              </w:rPr>
            </w:pPr>
            <w:r>
              <w:rPr>
                <w:rFonts w:hint="default" w:ascii="彩虹粗仿宋" w:eastAsia="彩虹粗仿宋"/>
                <w:sz w:val="21"/>
                <w:szCs w:val="21"/>
                <w:vertAlign w:val="baseline"/>
                <w:lang w:val="en-US" w:eastAsia="zh-CN"/>
              </w:rPr>
              <w:t>在每一产品开放日内，单个机构客户累计赎回份额均不超过5000万份。</w:t>
            </w:r>
          </w:p>
        </w:tc>
        <w:tc>
          <w:tcPr>
            <w:tcW w:w="3881" w:type="dxa"/>
            <w:vMerge w:val="continue"/>
            <w:tcBorders/>
            <w:vAlign w:val="center"/>
          </w:tcPr>
          <w:p>
            <w:pPr>
              <w:spacing w:line="240" w:lineRule="auto"/>
              <w:jc w:val="center"/>
              <w:rPr>
                <w:rFonts w:hint="eastAsia" w:ascii="彩虹粗仿宋" w:eastAsia="彩虹粗仿宋"/>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797" w:type="dxa"/>
            <w:vAlign w:val="center"/>
          </w:tcPr>
          <w:p>
            <w:pPr>
              <w:spacing w:line="240" w:lineRule="auto"/>
              <w:jc w:val="center"/>
              <w:rPr>
                <w:rFonts w:hint="default" w:ascii="彩虹粗仿宋" w:eastAsia="彩虹粗仿宋"/>
                <w:sz w:val="21"/>
                <w:szCs w:val="21"/>
                <w:vertAlign w:val="baseline"/>
                <w:lang w:val="en-US" w:eastAsia="zh-CN"/>
              </w:rPr>
            </w:pPr>
            <w:r>
              <w:rPr>
                <w:rFonts w:hint="default" w:ascii="彩虹粗仿宋" w:eastAsia="彩虹粗仿宋"/>
                <w:sz w:val="21"/>
                <w:szCs w:val="21"/>
                <w:vertAlign w:val="baseline"/>
                <w:lang w:val="en-US" w:eastAsia="zh-CN"/>
              </w:rPr>
              <w:t>在每个产品开放日的申购开放时间内，单个机构投资者单笔申购金额不超过5000万元。</w:t>
            </w:r>
          </w:p>
        </w:tc>
        <w:tc>
          <w:tcPr>
            <w:tcW w:w="3881" w:type="dxa"/>
            <w:vMerge w:val="continue"/>
            <w:tcBorders/>
            <w:vAlign w:val="center"/>
          </w:tcPr>
          <w:p>
            <w:pPr>
              <w:spacing w:line="240" w:lineRule="auto"/>
              <w:jc w:val="center"/>
              <w:rPr>
                <w:rFonts w:hint="eastAsia" w:ascii="彩虹粗仿宋" w:eastAsia="彩虹粗仿宋"/>
                <w:sz w:val="21"/>
                <w:szCs w:val="21"/>
                <w:vertAlign w:val="baseline"/>
              </w:rPr>
            </w:pPr>
          </w:p>
        </w:tc>
      </w:tr>
    </w:tbl>
    <w:p>
      <w:pPr>
        <w:spacing w:line="560" w:lineRule="exact"/>
        <w:ind w:firstLine="640" w:firstLineChars="200"/>
        <w:rPr>
          <w:rFonts w:hint="eastAsia" w:ascii="彩虹粗仿宋" w:eastAsia="彩虹粗仿宋"/>
          <w:sz w:val="32"/>
          <w:szCs w:val="32"/>
        </w:rPr>
      </w:pPr>
      <w:r>
        <w:rPr>
          <w:rFonts w:hint="eastAsia" w:ascii="彩虹粗仿宋" w:eastAsia="彩虹粗仿宋"/>
          <w:sz w:val="32"/>
          <w:szCs w:val="32"/>
        </w:rPr>
        <w:t>建信理财有限责任公司将本着勤勉尽职的原则持续为您提供专业化理财服务。</w:t>
      </w:r>
    </w:p>
    <w:p>
      <w:pPr>
        <w:spacing w:line="560" w:lineRule="exact"/>
        <w:ind w:firstLine="640" w:firstLineChars="200"/>
        <w:rPr>
          <w:rFonts w:hint="eastAsia" w:ascii="彩虹粗仿宋" w:eastAsia="彩虹粗仿宋"/>
          <w:sz w:val="32"/>
          <w:szCs w:val="32"/>
        </w:rPr>
      </w:pPr>
      <w:r>
        <w:rPr>
          <w:rFonts w:hint="eastAsia" w:ascii="彩虹粗仿宋" w:eastAsia="彩虹粗仿宋"/>
          <w:sz w:val="32"/>
          <w:szCs w:val="32"/>
        </w:rPr>
        <w:t>特此公告。</w:t>
      </w:r>
    </w:p>
    <w:p>
      <w:pPr>
        <w:spacing w:line="560" w:lineRule="exact"/>
        <w:ind w:firstLine="640" w:firstLineChars="200"/>
        <w:rPr>
          <w:rFonts w:ascii="彩虹粗仿宋" w:eastAsia="彩虹粗仿宋"/>
          <w:sz w:val="32"/>
          <w:szCs w:val="32"/>
        </w:rPr>
      </w:pPr>
    </w:p>
    <w:p>
      <w:pPr>
        <w:spacing w:line="560" w:lineRule="exact"/>
        <w:ind w:firstLine="640" w:firstLineChars="200"/>
        <w:rPr>
          <w:rFonts w:ascii="彩虹粗仿宋" w:eastAsia="彩虹粗仿宋"/>
          <w:sz w:val="32"/>
          <w:szCs w:val="32"/>
        </w:rPr>
      </w:pPr>
    </w:p>
    <w:p>
      <w:pPr>
        <w:spacing w:line="560" w:lineRule="exact"/>
        <w:ind w:firstLine="640" w:firstLineChars="200"/>
        <w:rPr>
          <w:rFonts w:ascii="彩虹粗仿宋" w:eastAsia="彩虹粗仿宋"/>
          <w:sz w:val="32"/>
          <w:szCs w:val="32"/>
        </w:rPr>
      </w:pPr>
      <w:r>
        <w:rPr>
          <w:rFonts w:hint="eastAsia" w:ascii="彩虹粗仿宋" w:eastAsia="彩虹粗仿宋"/>
          <w:sz w:val="32"/>
          <w:szCs w:val="32"/>
        </w:rPr>
        <w:t xml:space="preserve">  </w:t>
      </w:r>
      <w:r>
        <w:rPr>
          <w:rFonts w:ascii="彩虹粗仿宋" w:eastAsia="彩虹粗仿宋"/>
          <w:sz w:val="32"/>
          <w:szCs w:val="32"/>
        </w:rPr>
        <w:t xml:space="preserve">                        </w:t>
      </w:r>
      <w:r>
        <w:rPr>
          <w:rFonts w:hint="eastAsia" w:ascii="彩虹粗仿宋" w:eastAsia="彩虹粗仿宋"/>
          <w:sz w:val="32"/>
          <w:szCs w:val="32"/>
        </w:rPr>
        <w:t xml:space="preserve"> 建信理财有限责任公司</w:t>
      </w:r>
    </w:p>
    <w:p>
      <w:pPr>
        <w:spacing w:line="560" w:lineRule="exact"/>
        <w:ind w:firstLine="5440" w:firstLineChars="1700"/>
        <w:rPr>
          <w:rFonts w:ascii="彩虹粗仿宋" w:eastAsia="彩虹粗仿宋"/>
          <w:sz w:val="32"/>
          <w:szCs w:val="32"/>
        </w:rPr>
      </w:pPr>
      <w:r>
        <w:rPr>
          <w:rFonts w:hint="eastAsia" w:ascii="彩虹粗仿宋" w:eastAsia="彩虹粗仿宋"/>
          <w:sz w:val="32"/>
          <w:szCs w:val="32"/>
        </w:rPr>
        <w:t>202</w:t>
      </w:r>
      <w:r>
        <w:rPr>
          <w:rFonts w:hint="eastAsia" w:ascii="彩虹粗仿宋" w:eastAsia="彩虹粗仿宋"/>
          <w:sz w:val="32"/>
          <w:szCs w:val="32"/>
          <w:lang w:val="en-US" w:eastAsia="zh-CN"/>
        </w:rPr>
        <w:t>6</w:t>
      </w:r>
      <w:r>
        <w:rPr>
          <w:rFonts w:hint="eastAsia" w:ascii="彩虹粗仿宋" w:eastAsia="彩虹粗仿宋"/>
          <w:sz w:val="32"/>
          <w:szCs w:val="32"/>
        </w:rPr>
        <w:t>年</w:t>
      </w:r>
      <w:r>
        <w:rPr>
          <w:rFonts w:hint="eastAsia" w:ascii="彩虹粗仿宋" w:eastAsia="彩虹粗仿宋"/>
          <w:sz w:val="32"/>
          <w:szCs w:val="32"/>
          <w:lang w:val="en-US" w:eastAsia="zh-CN"/>
        </w:rPr>
        <w:t>4</w:t>
      </w:r>
      <w:r>
        <w:rPr>
          <w:rFonts w:hint="eastAsia" w:ascii="彩虹粗仿宋" w:eastAsia="彩虹粗仿宋"/>
          <w:sz w:val="32"/>
          <w:szCs w:val="32"/>
        </w:rPr>
        <w:t>月</w:t>
      </w:r>
      <w:r>
        <w:rPr>
          <w:rFonts w:hint="eastAsia" w:ascii="彩虹粗仿宋" w:eastAsia="彩虹粗仿宋"/>
          <w:sz w:val="32"/>
          <w:szCs w:val="32"/>
          <w:lang w:val="en-US" w:eastAsia="zh-CN"/>
        </w:rPr>
        <w:t>8</w:t>
      </w:r>
      <w:r>
        <w:rPr>
          <w:rFonts w:hint="eastAsia" w:ascii="彩虹粗仿宋" w:eastAsia="彩虹粗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hkZmQzYzU2MWU4OTg1ZjQ0MjVmZjgxZjk0YTljMmYifQ=="/>
  </w:docVars>
  <w:rsids>
    <w:rsidRoot w:val="001428A6"/>
    <w:rsid w:val="000241C8"/>
    <w:rsid w:val="0005242D"/>
    <w:rsid w:val="00066939"/>
    <w:rsid w:val="001428A6"/>
    <w:rsid w:val="00185B11"/>
    <w:rsid w:val="0019582C"/>
    <w:rsid w:val="001C381B"/>
    <w:rsid w:val="00205C8A"/>
    <w:rsid w:val="00206F79"/>
    <w:rsid w:val="00214562"/>
    <w:rsid w:val="002532EE"/>
    <w:rsid w:val="00272D68"/>
    <w:rsid w:val="002D3336"/>
    <w:rsid w:val="002E3ECE"/>
    <w:rsid w:val="002F2DAA"/>
    <w:rsid w:val="00326FE7"/>
    <w:rsid w:val="003357F0"/>
    <w:rsid w:val="003C5294"/>
    <w:rsid w:val="003D7CFA"/>
    <w:rsid w:val="004B40CC"/>
    <w:rsid w:val="004C0C5D"/>
    <w:rsid w:val="00505B5C"/>
    <w:rsid w:val="00586B28"/>
    <w:rsid w:val="005A0F9C"/>
    <w:rsid w:val="005F5AE8"/>
    <w:rsid w:val="005F6936"/>
    <w:rsid w:val="0064427A"/>
    <w:rsid w:val="006548A0"/>
    <w:rsid w:val="00654A55"/>
    <w:rsid w:val="0066655D"/>
    <w:rsid w:val="006674CF"/>
    <w:rsid w:val="0067161F"/>
    <w:rsid w:val="0068278D"/>
    <w:rsid w:val="006912E0"/>
    <w:rsid w:val="006A63AD"/>
    <w:rsid w:val="00760000"/>
    <w:rsid w:val="0076079D"/>
    <w:rsid w:val="00792813"/>
    <w:rsid w:val="007C0139"/>
    <w:rsid w:val="007C1916"/>
    <w:rsid w:val="007C33BC"/>
    <w:rsid w:val="007C3955"/>
    <w:rsid w:val="007F34E4"/>
    <w:rsid w:val="00811669"/>
    <w:rsid w:val="008852F8"/>
    <w:rsid w:val="008B2407"/>
    <w:rsid w:val="008C5E52"/>
    <w:rsid w:val="008F7202"/>
    <w:rsid w:val="00905D50"/>
    <w:rsid w:val="009101AB"/>
    <w:rsid w:val="009206C0"/>
    <w:rsid w:val="009704A5"/>
    <w:rsid w:val="009B037B"/>
    <w:rsid w:val="00A27E25"/>
    <w:rsid w:val="00A412B1"/>
    <w:rsid w:val="00A506CC"/>
    <w:rsid w:val="00A60679"/>
    <w:rsid w:val="00A84031"/>
    <w:rsid w:val="00B8546A"/>
    <w:rsid w:val="00BA47A7"/>
    <w:rsid w:val="00BD576B"/>
    <w:rsid w:val="00C034CF"/>
    <w:rsid w:val="00C21A9A"/>
    <w:rsid w:val="00C406D4"/>
    <w:rsid w:val="00C504AE"/>
    <w:rsid w:val="00CE5F95"/>
    <w:rsid w:val="00D15B3B"/>
    <w:rsid w:val="00D74827"/>
    <w:rsid w:val="00D806D9"/>
    <w:rsid w:val="00DB6005"/>
    <w:rsid w:val="00DD228E"/>
    <w:rsid w:val="00E33E2A"/>
    <w:rsid w:val="00E64DEE"/>
    <w:rsid w:val="00E846D8"/>
    <w:rsid w:val="00E9072F"/>
    <w:rsid w:val="00EA6AD7"/>
    <w:rsid w:val="00EC5809"/>
    <w:rsid w:val="00F31745"/>
    <w:rsid w:val="00F336DE"/>
    <w:rsid w:val="00F73D21"/>
    <w:rsid w:val="00FB504D"/>
    <w:rsid w:val="07C36B9E"/>
    <w:rsid w:val="10DE70FD"/>
    <w:rsid w:val="35E62571"/>
    <w:rsid w:val="515A5C8C"/>
    <w:rsid w:val="678C2521"/>
    <w:rsid w:val="6EFB3E9D"/>
    <w:rsid w:val="70021D7C"/>
    <w:rsid w:val="799657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ody Text Indent"/>
    <w:basedOn w:val="1"/>
    <w:qFormat/>
    <w:uiPriority w:val="0"/>
    <w:pPr>
      <w:spacing w:after="120"/>
      <w:ind w:left="420" w:leftChars="200"/>
    </w:pPr>
    <w:rPr>
      <w:rFonts w:ascii="Times New Roman" w:hAnsi="Times New Roman"/>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6"/>
    <w:semiHidden/>
    <w:unhideWhenUsed/>
    <w:qFormat/>
    <w:uiPriority w:val="99"/>
    <w:rPr>
      <w:b/>
      <w:bCs/>
    </w:rPr>
  </w:style>
  <w:style w:type="table" w:styleId="9">
    <w:name w:val="Table Grid"/>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6"/>
    <w:qFormat/>
    <w:uiPriority w:val="99"/>
    <w:rPr>
      <w:sz w:val="18"/>
      <w:szCs w:val="18"/>
    </w:rPr>
  </w:style>
  <w:style w:type="character" w:customStyle="1" w:styleId="13">
    <w:name w:val="页脚 字符"/>
    <w:basedOn w:val="10"/>
    <w:link w:val="5"/>
    <w:qFormat/>
    <w:uiPriority w:val="99"/>
    <w:rPr>
      <w:sz w:val="18"/>
      <w:szCs w:val="18"/>
    </w:rPr>
  </w:style>
  <w:style w:type="character" w:customStyle="1" w:styleId="14">
    <w:name w:val="批注框文本 字符"/>
    <w:basedOn w:val="10"/>
    <w:link w:val="4"/>
    <w:semiHidden/>
    <w:qFormat/>
    <w:uiPriority w:val="99"/>
    <w:rPr>
      <w:sz w:val="18"/>
      <w:szCs w:val="18"/>
    </w:rPr>
  </w:style>
  <w:style w:type="character" w:customStyle="1" w:styleId="15">
    <w:name w:val="批注文字 字符"/>
    <w:basedOn w:val="10"/>
    <w:link w:val="2"/>
    <w:semiHidden/>
    <w:qFormat/>
    <w:uiPriority w:val="99"/>
  </w:style>
  <w:style w:type="character" w:customStyle="1" w:styleId="16">
    <w:name w:val="批注主题 字符"/>
    <w:basedOn w:val="15"/>
    <w:link w:val="7"/>
    <w:semiHidden/>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183</Words>
  <Characters>211</Characters>
  <Lines>1</Lines>
  <Paragraphs>1</Paragraphs>
  <TotalTime>4</TotalTime>
  <ScaleCrop>false</ScaleCrop>
  <LinksUpToDate>false</LinksUpToDate>
  <CharactersWithSpaces>238</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2023-04-27T10:01:00Z</dcterms:created>
  <dc:creator>产品管理部</dc:creator>
  <cp:lastModifiedBy>jxlc</cp:lastModifiedBy>
  <dcterms:modified xsi:type="dcterms:W3CDTF">2026-04-08T02:35:31Z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EE61837403D74C0BB012D14ED2511F59_13</vt:lpwstr>
  </property>
</Properties>
</file>