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关于建信理财建信宝按日开放式净值型理财产品第19期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产品费用计提标准调整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>
      <w:pPr>
        <w:pStyle w:val="2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自2026年4月18日（含）起</w:t>
      </w:r>
      <w:r>
        <w:rPr>
          <w:rFonts w:hint="eastAsia" w:cs="Arial"/>
          <w:color w:val="000000"/>
          <w:sz w:val="21"/>
          <w:szCs w:val="21"/>
        </w:rPr>
        <w:t>对建信理财建信宝按日开放式净值型理财产品第19期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的</w:t>
      </w:r>
      <w:r>
        <w:rPr>
          <w:rFonts w:hint="eastAsia" w:cs="Arial"/>
          <w:color w:val="000000"/>
          <w:sz w:val="21"/>
          <w:szCs w:val="21"/>
        </w:rPr>
        <w:t>费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用计提标准进行调整</w:t>
      </w:r>
      <w:r>
        <w:rPr>
          <w:rFonts w:hint="eastAsia" w:cs="Arial"/>
          <w:color w:val="000000"/>
          <w:sz w:val="21"/>
          <w:szCs w:val="21"/>
        </w:rPr>
        <w:t>，具体内容如下：</w:t>
      </w:r>
    </w:p>
    <w:tbl>
      <w:tblPr>
        <w:tblStyle w:val="3"/>
        <w:tblW w:w="4906" w:type="pct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6"/>
        <w:gridCol w:w="3185"/>
        <w:gridCol w:w="3438"/>
        <w:gridCol w:w="333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394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31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3438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3339" w:type="dxa"/>
            <w:vAlign w:val="center"/>
          </w:tcPr>
          <w:p>
            <w:pPr>
              <w:pStyle w:val="2"/>
              <w:snapToGrid w:val="0"/>
              <w:jc w:val="center"/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调整</w:t>
            </w:r>
            <w:r>
              <w:rPr>
                <w:rStyle w:val="5"/>
                <w:rFonts w:hint="eastAsia" w:ascii="宋体" w:hAnsi="宋体" w:eastAsia="宋体" w:cs="宋体"/>
                <w:color w:val="000000"/>
                <w:sz w:val="18"/>
                <w:szCs w:val="18"/>
              </w:rPr>
              <w:t>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9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建信理财建信宝按日开放式净值型理财产品第19期</w:t>
            </w:r>
          </w:p>
        </w:tc>
        <w:tc>
          <w:tcPr>
            <w:tcW w:w="3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Z7000723000498</w:t>
            </w:r>
          </w:p>
        </w:tc>
        <w:tc>
          <w:tcPr>
            <w:tcW w:w="3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销售费、固定管理费、托管费=前一自然日该类份额资产净值*相应费率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销售费、固定管理费、托管费=当日理财产品该类份额总数*相应费率</w:t>
            </w:r>
          </w:p>
        </w:tc>
      </w:tr>
    </w:tbl>
    <w:p>
      <w:pPr>
        <w:pStyle w:val="2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>
      <w:pPr>
        <w:pStyle w:val="2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  <w:bookmarkStart w:id="0" w:name="_GoBack"/>
      <w:bookmarkEnd w:id="0"/>
    </w:p>
    <w:p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>
      <w:pPr>
        <w:pStyle w:val="2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4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03EC5"/>
    <w:rsid w:val="000F6C04"/>
    <w:rsid w:val="00114E40"/>
    <w:rsid w:val="00135979"/>
    <w:rsid w:val="001B0C58"/>
    <w:rsid w:val="001E2938"/>
    <w:rsid w:val="00217ED6"/>
    <w:rsid w:val="002344A6"/>
    <w:rsid w:val="002A3BE5"/>
    <w:rsid w:val="00310B54"/>
    <w:rsid w:val="00344135"/>
    <w:rsid w:val="004A20A1"/>
    <w:rsid w:val="004D654B"/>
    <w:rsid w:val="005C31AE"/>
    <w:rsid w:val="0060026F"/>
    <w:rsid w:val="00683112"/>
    <w:rsid w:val="00692A04"/>
    <w:rsid w:val="006E7216"/>
    <w:rsid w:val="00791BD4"/>
    <w:rsid w:val="00865D12"/>
    <w:rsid w:val="00A67EB8"/>
    <w:rsid w:val="00AC58EF"/>
    <w:rsid w:val="00AF1E88"/>
    <w:rsid w:val="00AF743D"/>
    <w:rsid w:val="00B42799"/>
    <w:rsid w:val="00C2795A"/>
    <w:rsid w:val="00D221A5"/>
    <w:rsid w:val="00D52E09"/>
    <w:rsid w:val="00D97898"/>
    <w:rsid w:val="00DD08A2"/>
    <w:rsid w:val="00E42D41"/>
    <w:rsid w:val="00EF7FFE"/>
    <w:rsid w:val="00F2216C"/>
    <w:rsid w:val="00F344CF"/>
    <w:rsid w:val="00F7544E"/>
    <w:rsid w:val="01156C04"/>
    <w:rsid w:val="01630F53"/>
    <w:rsid w:val="01DE393C"/>
    <w:rsid w:val="02463876"/>
    <w:rsid w:val="04AA26ED"/>
    <w:rsid w:val="063B1146"/>
    <w:rsid w:val="069640A9"/>
    <w:rsid w:val="076A5D53"/>
    <w:rsid w:val="0A696CA3"/>
    <w:rsid w:val="0A9B0776"/>
    <w:rsid w:val="0DEC5551"/>
    <w:rsid w:val="0EF33893"/>
    <w:rsid w:val="10EB4B54"/>
    <w:rsid w:val="134F502D"/>
    <w:rsid w:val="15DF3A33"/>
    <w:rsid w:val="1B9A3B29"/>
    <w:rsid w:val="1CE407F6"/>
    <w:rsid w:val="1E703800"/>
    <w:rsid w:val="1EBE79EA"/>
    <w:rsid w:val="22F8694F"/>
    <w:rsid w:val="27AD03A5"/>
    <w:rsid w:val="298F1E12"/>
    <w:rsid w:val="2A3716C1"/>
    <w:rsid w:val="2A762DB6"/>
    <w:rsid w:val="2BD924EC"/>
    <w:rsid w:val="2C7A1CCF"/>
    <w:rsid w:val="2E9D273A"/>
    <w:rsid w:val="2F975049"/>
    <w:rsid w:val="304F26CF"/>
    <w:rsid w:val="3271734E"/>
    <w:rsid w:val="3535115B"/>
    <w:rsid w:val="35352A53"/>
    <w:rsid w:val="35A35F0C"/>
    <w:rsid w:val="35D36382"/>
    <w:rsid w:val="388D13E2"/>
    <w:rsid w:val="3AD67D89"/>
    <w:rsid w:val="42C46384"/>
    <w:rsid w:val="432937C0"/>
    <w:rsid w:val="4A233EE6"/>
    <w:rsid w:val="4A646927"/>
    <w:rsid w:val="4B7E4A37"/>
    <w:rsid w:val="4CFB19E9"/>
    <w:rsid w:val="4E5A1A99"/>
    <w:rsid w:val="508E21DE"/>
    <w:rsid w:val="529569E4"/>
    <w:rsid w:val="543847B7"/>
    <w:rsid w:val="54CB2E50"/>
    <w:rsid w:val="56033216"/>
    <w:rsid w:val="58913FBE"/>
    <w:rsid w:val="58DC4D97"/>
    <w:rsid w:val="5AFB69F5"/>
    <w:rsid w:val="5AFD1665"/>
    <w:rsid w:val="5B171E8C"/>
    <w:rsid w:val="5C6719E9"/>
    <w:rsid w:val="5E1D35EC"/>
    <w:rsid w:val="5EC650D7"/>
    <w:rsid w:val="609108DC"/>
    <w:rsid w:val="6141071D"/>
    <w:rsid w:val="630E1F93"/>
    <w:rsid w:val="68820FC4"/>
    <w:rsid w:val="695732E1"/>
    <w:rsid w:val="6B0F2632"/>
    <w:rsid w:val="6BA96FAE"/>
    <w:rsid w:val="6C776DDA"/>
    <w:rsid w:val="6D883C6F"/>
    <w:rsid w:val="70010B66"/>
    <w:rsid w:val="724D0D96"/>
    <w:rsid w:val="72FF663B"/>
    <w:rsid w:val="730B6BCA"/>
    <w:rsid w:val="735A21CD"/>
    <w:rsid w:val="747B30DE"/>
    <w:rsid w:val="75DA05F2"/>
    <w:rsid w:val="792C373A"/>
    <w:rsid w:val="7AAD2716"/>
    <w:rsid w:val="7DD81A8E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2026-04-15T05:51:34Z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49F9462F378740B0BFC046281F4BA0CD_13</vt:lpwstr>
  </property>
</Properties>
</file>