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460" w:lineRule="atLeast"/>
        <w:jc w:val="center"/>
        <w:rPr>
          <w:rFonts w:hint="eastAsia" w:ascii="宋体" w:hAnsi="宋体" w:eastAsia="宋体" w:cs="Arial"/>
          <w:b/>
          <w:color w:val="000000"/>
          <w:kern w:val="0"/>
          <w:szCs w:val="21"/>
        </w:rPr>
      </w:pPr>
      <w:r>
        <w:rPr>
          <w:rFonts w:hint="eastAsia" w:ascii="宋体" w:hAnsi="宋体" w:eastAsia="宋体" w:cs="Arial"/>
          <w:b/>
          <w:color w:val="000000"/>
          <w:kern w:val="0"/>
          <w:szCs w:val="21"/>
          <w:lang w:val="en-US" w:eastAsia="zh-CN"/>
        </w:rPr>
        <w:t>关于建信理财部分</w:t>
      </w:r>
      <w:r>
        <w:rPr>
          <w:rFonts w:hint="eastAsia" w:ascii="宋体" w:hAnsi="宋体" w:eastAsia="宋体" w:cs="Arial"/>
          <w:b/>
          <w:color w:val="000000"/>
          <w:kern w:val="0"/>
          <w:szCs w:val="21"/>
        </w:rPr>
        <w:t>产品费率优惠</w:t>
      </w:r>
      <w:r>
        <w:rPr>
          <w:rFonts w:hint="eastAsia" w:ascii="宋体" w:hAnsi="宋体" w:eastAsia="宋体" w:cs="Arial"/>
          <w:b/>
          <w:color w:val="000000"/>
          <w:kern w:val="0"/>
          <w:szCs w:val="21"/>
          <w:lang w:val="en-US" w:eastAsia="zh-CN"/>
        </w:rPr>
        <w:t>的</w:t>
      </w:r>
      <w:r>
        <w:rPr>
          <w:rFonts w:hint="eastAsia" w:ascii="宋体" w:hAnsi="宋体" w:eastAsia="宋体" w:cs="Arial"/>
          <w:b/>
          <w:color w:val="000000"/>
          <w:kern w:val="0"/>
          <w:szCs w:val="21"/>
        </w:rPr>
        <w:t>公告</w:t>
      </w:r>
    </w:p>
    <w:p>
      <w:pPr>
        <w:pStyle w:val="2"/>
        <w:keepNext w:val="0"/>
        <w:keepLines w:val="0"/>
        <w:pageBreakBefore w:val="0"/>
        <w:kinsoku/>
        <w:wordWrap/>
        <w:overflowPunct/>
        <w:topLinePunct w:val="0"/>
        <w:autoSpaceDE/>
        <w:autoSpaceDN/>
        <w:bidi w:val="0"/>
        <w:adjustRightInd/>
        <w:snapToGrid w:val="0"/>
        <w:spacing w:line="460" w:lineRule="atLeast"/>
        <w:rPr>
          <w:rFonts w:hint="eastAsia" w:cs="Arial"/>
          <w:color w:val="000000"/>
          <w:sz w:val="21"/>
          <w:szCs w:val="21"/>
        </w:rPr>
      </w:pPr>
      <w:r>
        <w:rPr>
          <w:rFonts w:hint="eastAsia" w:cs="Arial"/>
          <w:color w:val="000000"/>
          <w:sz w:val="21"/>
          <w:szCs w:val="21"/>
        </w:rPr>
        <w:t>尊敬的投资者：</w:t>
      </w:r>
    </w:p>
    <w:p>
      <w:pPr>
        <w:pStyle w:val="2"/>
        <w:keepNext w:val="0"/>
        <w:keepLines w:val="0"/>
        <w:pageBreakBefore w:val="0"/>
        <w:kinsoku/>
        <w:wordWrap/>
        <w:overflowPunct/>
        <w:topLinePunct w:val="0"/>
        <w:autoSpaceDE/>
        <w:autoSpaceDN/>
        <w:bidi w:val="0"/>
        <w:adjustRightInd/>
        <w:snapToGrid w:val="0"/>
        <w:spacing w:line="460" w:lineRule="atLeast"/>
        <w:ind w:firstLine="420" w:firstLineChars="200"/>
        <w:rPr>
          <w:rFonts w:hint="eastAsia" w:cs="Arial"/>
          <w:color w:val="000000"/>
          <w:sz w:val="21"/>
          <w:szCs w:val="21"/>
        </w:rPr>
      </w:pPr>
      <w:r>
        <w:rPr>
          <w:rFonts w:hint="eastAsia" w:cs="Arial"/>
          <w:color w:val="000000"/>
          <w:sz w:val="21"/>
          <w:szCs w:val="21"/>
        </w:rPr>
        <w:t>为更好地为客户提供投资理财服务，建信理财有限责任公司拟</w:t>
      </w:r>
      <w:r>
        <w:rPr>
          <w:rFonts w:hint="eastAsia" w:cs="Arial"/>
          <w:color w:val="000000"/>
          <w:sz w:val="21"/>
          <w:szCs w:val="21"/>
          <w:lang w:val="en-US" w:eastAsia="zh-CN"/>
        </w:rPr>
        <w:t>于2026年4月23日（含）至2026年12月31日（含）期间，</w:t>
      </w:r>
      <w:r>
        <w:rPr>
          <w:rFonts w:hint="eastAsia" w:cs="Arial"/>
          <w:color w:val="000000"/>
          <w:sz w:val="21"/>
          <w:szCs w:val="21"/>
        </w:rPr>
        <w:t>对以下产品进行费率优惠，具体内容如下：</w:t>
      </w:r>
    </w:p>
    <w:tbl>
      <w:tblPr>
        <w:tblStyle w:val="4"/>
        <w:tblW w:w="51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41"/>
        <w:gridCol w:w="2646"/>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8" w:type="pct"/>
            <w:vAlign w:val="center"/>
          </w:tcPr>
          <w:p>
            <w:pPr>
              <w:pStyle w:val="2"/>
              <w:keepNext w:val="0"/>
              <w:keepLines w:val="0"/>
              <w:pageBreakBefore w:val="0"/>
              <w:kinsoku/>
              <w:wordWrap/>
              <w:overflowPunct/>
              <w:topLinePunct w:val="0"/>
              <w:autoSpaceDE/>
              <w:autoSpaceDN/>
              <w:bidi w:val="0"/>
              <w:adjustRightInd/>
              <w:snapToGrid w:val="0"/>
              <w:spacing w:line="240" w:lineRule="auto"/>
              <w:jc w:val="center"/>
              <w:rPr>
                <w:rFonts w:hint="eastAsia" w:cs="Arial"/>
                <w:color w:val="000000"/>
                <w:sz w:val="21"/>
                <w:szCs w:val="21"/>
              </w:rPr>
            </w:pPr>
            <w:r>
              <w:rPr>
                <w:rFonts w:hint="eastAsia" w:cs="Arial"/>
                <w:color w:val="000000"/>
                <w:sz w:val="21"/>
                <w:szCs w:val="21"/>
              </w:rPr>
              <w:t>产品名称</w:t>
            </w:r>
          </w:p>
        </w:tc>
        <w:tc>
          <w:tcPr>
            <w:tcW w:w="1516" w:type="pct"/>
            <w:vAlign w:val="center"/>
          </w:tcPr>
          <w:p>
            <w:pPr>
              <w:pStyle w:val="2"/>
              <w:keepNext w:val="0"/>
              <w:keepLines w:val="0"/>
              <w:pageBreakBefore w:val="0"/>
              <w:kinsoku/>
              <w:wordWrap/>
              <w:overflowPunct/>
              <w:topLinePunct w:val="0"/>
              <w:autoSpaceDE/>
              <w:autoSpaceDN/>
              <w:bidi w:val="0"/>
              <w:adjustRightInd/>
              <w:snapToGrid w:val="0"/>
              <w:spacing w:line="240" w:lineRule="auto"/>
              <w:jc w:val="center"/>
              <w:rPr>
                <w:rFonts w:hint="eastAsia" w:cs="Arial"/>
                <w:color w:val="000000"/>
                <w:sz w:val="21"/>
                <w:szCs w:val="21"/>
              </w:rPr>
            </w:pPr>
            <w:r>
              <w:rPr>
                <w:rFonts w:hint="eastAsia" w:cs="Arial"/>
                <w:color w:val="000000"/>
                <w:sz w:val="21"/>
                <w:szCs w:val="21"/>
              </w:rPr>
              <w:t>全国银行业理财信息登记系统编号</w:t>
            </w:r>
          </w:p>
        </w:tc>
        <w:tc>
          <w:tcPr>
            <w:tcW w:w="1225" w:type="pct"/>
            <w:vAlign w:val="center"/>
          </w:tcPr>
          <w:p>
            <w:pPr>
              <w:pStyle w:val="2"/>
              <w:keepNext w:val="0"/>
              <w:keepLines w:val="0"/>
              <w:pageBreakBefore w:val="0"/>
              <w:kinsoku/>
              <w:wordWrap/>
              <w:overflowPunct/>
              <w:topLinePunct w:val="0"/>
              <w:autoSpaceDE/>
              <w:autoSpaceDN/>
              <w:bidi w:val="0"/>
              <w:adjustRightInd/>
              <w:snapToGrid w:val="0"/>
              <w:spacing w:line="240" w:lineRule="auto"/>
              <w:jc w:val="center"/>
              <w:rPr>
                <w:rFonts w:hint="eastAsia" w:cs="Arial"/>
                <w:color w:val="000000"/>
                <w:sz w:val="21"/>
                <w:szCs w:val="21"/>
              </w:rPr>
            </w:pPr>
            <w:r>
              <w:rPr>
                <w:rFonts w:hint="eastAsia" w:cs="Arial"/>
                <w:color w:val="000000"/>
                <w:sz w:val="21"/>
                <w:szCs w:val="21"/>
                <w:lang w:val="en-US" w:eastAsia="zh-CN"/>
              </w:rPr>
              <w:t>优惠</w:t>
            </w:r>
            <w:r>
              <w:rPr>
                <w:rFonts w:hint="eastAsia" w:cs="Arial"/>
                <w:color w:val="000000"/>
                <w:sz w:val="21"/>
                <w:szCs w:val="21"/>
              </w:rPr>
              <w:t>后销售费率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8" w:type="pct"/>
            <w:vAlign w:val="center"/>
          </w:tcPr>
          <w:p>
            <w:pPr>
              <w:keepNext w:val="0"/>
              <w:keepLines w:val="0"/>
              <w:widowControl/>
              <w:suppressLineNumbers w:val="0"/>
              <w:spacing w:line="240" w:lineRule="auto"/>
              <w:jc w:val="center"/>
              <w:textAlignment w:val="center"/>
              <w:rPr>
                <w:rFonts w:hint="eastAsia" w:cs="Arial"/>
                <w:color w:val="000000"/>
                <w:sz w:val="21"/>
                <w:szCs w:val="21"/>
              </w:rPr>
            </w:pPr>
            <w:r>
              <w:rPr>
                <w:rFonts w:hint="eastAsia" w:ascii="宋体" w:hAnsi="宋体" w:eastAsia="宋体" w:cs="宋体"/>
                <w:i w:val="0"/>
                <w:iCs w:val="0"/>
                <w:color w:val="000000"/>
                <w:kern w:val="0"/>
                <w:sz w:val="22"/>
                <w:szCs w:val="22"/>
                <w:u w:val="none"/>
                <w:lang w:val="en-US" w:eastAsia="zh-CN" w:bidi="ar"/>
              </w:rPr>
              <w:t>建信理财建信宝按日开放式净值型理财产品第4期</w:t>
            </w:r>
          </w:p>
        </w:tc>
        <w:tc>
          <w:tcPr>
            <w:tcW w:w="2646" w:type="dxa"/>
            <w:vAlign w:val="center"/>
          </w:tcPr>
          <w:p>
            <w:pPr>
              <w:spacing w:line="264" w:lineRule="auto"/>
              <w:jc w:val="center"/>
              <w:rPr>
                <w:rFonts w:hint="eastAsia" w:cs="Arial"/>
                <w:color w:val="000000"/>
                <w:sz w:val="21"/>
                <w:szCs w:val="21"/>
              </w:rPr>
            </w:pPr>
            <w:r>
              <w:rPr>
                <w:rFonts w:hint="eastAsia" w:asciiTheme="minorEastAsia" w:hAnsiTheme="minorEastAsia" w:cstheme="minorEastAsia"/>
                <w:sz w:val="20"/>
                <w:szCs w:val="20"/>
                <w:highlight w:val="none"/>
              </w:rPr>
              <w:t>Z7000723000526</w:t>
            </w:r>
          </w:p>
        </w:tc>
        <w:tc>
          <w:tcPr>
            <w:tcW w:w="1225" w:type="pct"/>
            <w:vMerge w:val="restart"/>
            <w:vAlign w:val="center"/>
          </w:tcPr>
          <w:p>
            <w:pPr>
              <w:pStyle w:val="2"/>
              <w:keepNext w:val="0"/>
              <w:keepLines w:val="0"/>
              <w:pageBreakBefore w:val="0"/>
              <w:kinsoku/>
              <w:wordWrap/>
              <w:overflowPunct/>
              <w:topLinePunct w:val="0"/>
              <w:autoSpaceDE/>
              <w:autoSpaceDN/>
              <w:bidi w:val="0"/>
              <w:adjustRightInd/>
              <w:snapToGrid w:val="0"/>
              <w:spacing w:line="240" w:lineRule="auto"/>
              <w:jc w:val="center"/>
              <w:rPr>
                <w:rFonts w:hint="eastAsia" w:cs="Arial"/>
                <w:color w:val="000000"/>
                <w:sz w:val="21"/>
                <w:szCs w:val="21"/>
              </w:rPr>
            </w:pPr>
            <w:r>
              <w:rPr>
                <w:rFonts w:hint="eastAsia" w:ascii="宋体" w:hAnsi="宋体" w:eastAsia="宋体" w:cs="宋体"/>
                <w:i w:val="0"/>
                <w:iCs w:val="0"/>
                <w:color w:val="000000"/>
                <w:kern w:val="0"/>
                <w:sz w:val="22"/>
                <w:szCs w:val="22"/>
                <w:u w:val="none"/>
                <w:lang w:val="en-US" w:eastAsia="zh-CN" w:bidi="ar"/>
              </w:rPr>
              <w:t>0.05%/年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8" w:type="pct"/>
            <w:vAlign w:val="center"/>
          </w:tcPr>
          <w:p>
            <w:pPr>
              <w:keepNext w:val="0"/>
              <w:keepLines w:val="0"/>
              <w:widowControl/>
              <w:suppressLineNumbers w:val="0"/>
              <w:spacing w:line="240" w:lineRule="auto"/>
              <w:jc w:val="center"/>
              <w:textAlignment w:val="center"/>
              <w:rPr>
                <w:rFonts w:hint="eastAsia" w:cs="Arial"/>
                <w:color w:val="000000"/>
                <w:sz w:val="21"/>
                <w:szCs w:val="21"/>
              </w:rPr>
            </w:pPr>
            <w:r>
              <w:rPr>
                <w:rFonts w:hint="eastAsia" w:ascii="宋体" w:hAnsi="宋体" w:eastAsia="宋体" w:cs="宋体"/>
                <w:i w:val="0"/>
                <w:iCs w:val="0"/>
                <w:color w:val="000000"/>
                <w:kern w:val="0"/>
                <w:sz w:val="22"/>
                <w:szCs w:val="22"/>
                <w:u w:val="none"/>
                <w:lang w:val="en-US" w:eastAsia="zh-CN" w:bidi="ar"/>
              </w:rPr>
              <w:t>建信理财建信宝按日开放式净值型理财产品第5期</w:t>
            </w:r>
          </w:p>
        </w:tc>
        <w:tc>
          <w:tcPr>
            <w:tcW w:w="2646" w:type="dxa"/>
            <w:vAlign w:val="center"/>
          </w:tcPr>
          <w:p>
            <w:pPr>
              <w:spacing w:line="264" w:lineRule="auto"/>
              <w:jc w:val="center"/>
              <w:rPr>
                <w:rFonts w:hint="eastAsia" w:cs="Arial"/>
                <w:color w:val="000000"/>
                <w:sz w:val="21"/>
                <w:szCs w:val="21"/>
              </w:rPr>
            </w:pPr>
            <w:r>
              <w:rPr>
                <w:rFonts w:hint="eastAsia" w:asciiTheme="minorEastAsia" w:hAnsiTheme="minorEastAsia" w:cstheme="minorEastAsia"/>
                <w:sz w:val="20"/>
                <w:szCs w:val="20"/>
                <w:highlight w:val="none"/>
              </w:rPr>
              <w:t>Z7000723000527</w:t>
            </w:r>
          </w:p>
        </w:tc>
        <w:tc>
          <w:tcPr>
            <w:tcW w:w="1225" w:type="pct"/>
            <w:vMerge w:val="continue"/>
            <w:vAlign w:val="center"/>
          </w:tcPr>
          <w:p>
            <w:pPr>
              <w:pStyle w:val="2"/>
              <w:keepNext w:val="0"/>
              <w:keepLines w:val="0"/>
              <w:pageBreakBefore w:val="0"/>
              <w:kinsoku/>
              <w:wordWrap/>
              <w:overflowPunct/>
              <w:topLinePunct w:val="0"/>
              <w:autoSpaceDE/>
              <w:autoSpaceDN/>
              <w:bidi w:val="0"/>
              <w:adjustRightInd/>
              <w:snapToGrid w:val="0"/>
              <w:spacing w:line="240" w:lineRule="auto"/>
              <w:rPr>
                <w:rFonts w:hint="eastAsia" w:cs="Arial"/>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8" w:type="pct"/>
            <w:vAlign w:val="center"/>
          </w:tcPr>
          <w:p>
            <w:pPr>
              <w:keepNext w:val="0"/>
              <w:keepLines w:val="0"/>
              <w:widowControl/>
              <w:suppressLineNumbers w:val="0"/>
              <w:spacing w:line="240" w:lineRule="auto"/>
              <w:jc w:val="center"/>
              <w:textAlignment w:val="center"/>
              <w:rPr>
                <w:rFonts w:hint="eastAsia" w:cs="Arial"/>
                <w:color w:val="000000"/>
                <w:sz w:val="21"/>
                <w:szCs w:val="21"/>
              </w:rPr>
            </w:pPr>
            <w:r>
              <w:rPr>
                <w:rFonts w:hint="eastAsia" w:ascii="宋体" w:hAnsi="宋体" w:eastAsia="宋体" w:cs="宋体"/>
                <w:i w:val="0"/>
                <w:iCs w:val="0"/>
                <w:color w:val="000000"/>
                <w:kern w:val="0"/>
                <w:sz w:val="22"/>
                <w:szCs w:val="22"/>
                <w:u w:val="none"/>
                <w:lang w:val="en-US" w:eastAsia="zh-CN" w:bidi="ar"/>
              </w:rPr>
              <w:t>建信理财建信宝按日开放式净值型理财产品第6期</w:t>
            </w:r>
          </w:p>
        </w:tc>
        <w:tc>
          <w:tcPr>
            <w:tcW w:w="2646" w:type="dxa"/>
            <w:vAlign w:val="center"/>
          </w:tcPr>
          <w:p>
            <w:pPr>
              <w:spacing w:line="264" w:lineRule="auto"/>
              <w:jc w:val="center"/>
              <w:rPr>
                <w:rFonts w:hint="eastAsia" w:cs="Arial"/>
                <w:color w:val="000000"/>
                <w:sz w:val="21"/>
                <w:szCs w:val="21"/>
              </w:rPr>
            </w:pPr>
            <w:r>
              <w:rPr>
                <w:rFonts w:hint="eastAsia" w:asciiTheme="minorEastAsia" w:hAnsiTheme="minorEastAsia" w:cstheme="minorEastAsia"/>
                <w:sz w:val="20"/>
                <w:szCs w:val="20"/>
                <w:highlight w:val="none"/>
              </w:rPr>
              <w:t>Z7000723000528</w:t>
            </w:r>
          </w:p>
        </w:tc>
        <w:tc>
          <w:tcPr>
            <w:tcW w:w="1225" w:type="pct"/>
            <w:vMerge w:val="continue"/>
            <w:vAlign w:val="center"/>
          </w:tcPr>
          <w:p>
            <w:pPr>
              <w:pStyle w:val="2"/>
              <w:keepNext w:val="0"/>
              <w:keepLines w:val="0"/>
              <w:pageBreakBefore w:val="0"/>
              <w:kinsoku/>
              <w:wordWrap/>
              <w:overflowPunct/>
              <w:topLinePunct w:val="0"/>
              <w:autoSpaceDE/>
              <w:autoSpaceDN/>
              <w:bidi w:val="0"/>
              <w:adjustRightInd/>
              <w:snapToGrid w:val="0"/>
              <w:spacing w:line="240" w:lineRule="auto"/>
              <w:rPr>
                <w:rFonts w:hint="eastAsia" w:cs="Arial"/>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8" w:type="pct"/>
            <w:vAlign w:val="center"/>
          </w:tcPr>
          <w:p>
            <w:pPr>
              <w:keepNext w:val="0"/>
              <w:keepLines w:val="0"/>
              <w:widowControl/>
              <w:suppressLineNumbers w:val="0"/>
              <w:spacing w:line="240" w:lineRule="auto"/>
              <w:jc w:val="center"/>
              <w:textAlignment w:val="center"/>
              <w:rPr>
                <w:rFonts w:hint="eastAsia" w:cs="Arial"/>
                <w:color w:val="000000"/>
                <w:sz w:val="21"/>
                <w:szCs w:val="21"/>
              </w:rPr>
            </w:pPr>
            <w:r>
              <w:rPr>
                <w:rFonts w:hint="eastAsia" w:ascii="宋体" w:hAnsi="宋体" w:eastAsia="宋体" w:cs="宋体"/>
                <w:i w:val="0"/>
                <w:iCs w:val="0"/>
                <w:color w:val="000000"/>
                <w:kern w:val="0"/>
                <w:sz w:val="22"/>
                <w:szCs w:val="22"/>
                <w:u w:val="none"/>
                <w:lang w:val="en-US" w:eastAsia="zh-CN" w:bidi="ar"/>
              </w:rPr>
              <w:t>建信理财建信宝按日开放式净值型理财产品第7期</w:t>
            </w:r>
          </w:p>
        </w:tc>
        <w:tc>
          <w:tcPr>
            <w:tcW w:w="2646" w:type="dxa"/>
            <w:vAlign w:val="center"/>
          </w:tcPr>
          <w:p>
            <w:pPr>
              <w:spacing w:line="264" w:lineRule="auto"/>
              <w:jc w:val="center"/>
              <w:rPr>
                <w:rFonts w:hint="eastAsia" w:cs="Arial"/>
                <w:color w:val="000000"/>
                <w:sz w:val="21"/>
                <w:szCs w:val="21"/>
              </w:rPr>
            </w:pPr>
            <w:r>
              <w:rPr>
                <w:rFonts w:hint="eastAsia" w:asciiTheme="minorEastAsia" w:hAnsiTheme="minorEastAsia" w:cstheme="minorEastAsia"/>
                <w:sz w:val="20"/>
                <w:szCs w:val="20"/>
                <w:highlight w:val="none"/>
              </w:rPr>
              <w:t>Z7000723000529</w:t>
            </w:r>
          </w:p>
        </w:tc>
        <w:tc>
          <w:tcPr>
            <w:tcW w:w="1225" w:type="pct"/>
            <w:vMerge w:val="continue"/>
            <w:vAlign w:val="center"/>
          </w:tcPr>
          <w:p>
            <w:pPr>
              <w:pStyle w:val="2"/>
              <w:keepNext w:val="0"/>
              <w:keepLines w:val="0"/>
              <w:pageBreakBefore w:val="0"/>
              <w:kinsoku/>
              <w:wordWrap/>
              <w:overflowPunct/>
              <w:topLinePunct w:val="0"/>
              <w:autoSpaceDE/>
              <w:autoSpaceDN/>
              <w:bidi w:val="0"/>
              <w:adjustRightInd/>
              <w:snapToGrid w:val="0"/>
              <w:spacing w:line="240" w:lineRule="auto"/>
              <w:rPr>
                <w:rFonts w:hint="eastAsia" w:cs="Arial"/>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8" w:type="pct"/>
            <w:vAlign w:val="center"/>
          </w:tcPr>
          <w:p>
            <w:pPr>
              <w:keepNext w:val="0"/>
              <w:keepLines w:val="0"/>
              <w:widowControl/>
              <w:suppressLineNumbers w:val="0"/>
              <w:spacing w:line="240" w:lineRule="auto"/>
              <w:jc w:val="center"/>
              <w:textAlignment w:val="center"/>
              <w:rPr>
                <w:rFonts w:hint="eastAsia" w:cs="Arial"/>
                <w:color w:val="000000"/>
                <w:sz w:val="21"/>
                <w:szCs w:val="21"/>
              </w:rPr>
            </w:pPr>
            <w:r>
              <w:rPr>
                <w:rFonts w:hint="eastAsia" w:ascii="宋体" w:hAnsi="宋体" w:eastAsia="宋体" w:cs="宋体"/>
                <w:i w:val="0"/>
                <w:iCs w:val="0"/>
                <w:color w:val="000000"/>
                <w:kern w:val="0"/>
                <w:sz w:val="22"/>
                <w:szCs w:val="22"/>
                <w:u w:val="none"/>
                <w:lang w:val="en-US" w:eastAsia="zh-CN" w:bidi="ar"/>
              </w:rPr>
              <w:t>建信理财建信宝按日开放式净值型理财产品第9期</w:t>
            </w:r>
          </w:p>
        </w:tc>
        <w:tc>
          <w:tcPr>
            <w:tcW w:w="2646" w:type="dxa"/>
            <w:vAlign w:val="center"/>
          </w:tcPr>
          <w:p>
            <w:pPr>
              <w:spacing w:line="264" w:lineRule="auto"/>
              <w:jc w:val="center"/>
              <w:rPr>
                <w:rFonts w:hint="eastAsia" w:cs="Arial"/>
                <w:color w:val="000000"/>
                <w:sz w:val="21"/>
                <w:szCs w:val="21"/>
              </w:rPr>
            </w:pPr>
            <w:r>
              <w:rPr>
                <w:rFonts w:hint="eastAsia" w:asciiTheme="minorEastAsia" w:hAnsiTheme="minorEastAsia" w:cstheme="minorEastAsia"/>
                <w:sz w:val="20"/>
                <w:szCs w:val="20"/>
                <w:highlight w:val="none"/>
              </w:rPr>
              <w:t>Z7000723000531</w:t>
            </w:r>
          </w:p>
        </w:tc>
        <w:tc>
          <w:tcPr>
            <w:tcW w:w="1225" w:type="pct"/>
            <w:vMerge w:val="continue"/>
            <w:vAlign w:val="center"/>
          </w:tcPr>
          <w:p>
            <w:pPr>
              <w:pStyle w:val="2"/>
              <w:keepNext w:val="0"/>
              <w:keepLines w:val="0"/>
              <w:pageBreakBefore w:val="0"/>
              <w:kinsoku/>
              <w:wordWrap/>
              <w:overflowPunct/>
              <w:topLinePunct w:val="0"/>
              <w:autoSpaceDE/>
              <w:autoSpaceDN/>
              <w:bidi w:val="0"/>
              <w:adjustRightInd/>
              <w:snapToGrid w:val="0"/>
              <w:spacing w:line="240" w:lineRule="auto"/>
              <w:rPr>
                <w:rFonts w:hint="eastAsia" w:cs="Arial"/>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8" w:type="pct"/>
            <w:vAlign w:val="center"/>
          </w:tcPr>
          <w:p>
            <w:pPr>
              <w:keepNext w:val="0"/>
              <w:keepLines w:val="0"/>
              <w:widowControl/>
              <w:suppressLineNumbers w:val="0"/>
              <w:spacing w:line="240" w:lineRule="auto"/>
              <w:jc w:val="center"/>
              <w:textAlignment w:val="center"/>
              <w:rPr>
                <w:rFonts w:hint="eastAsia" w:cs="Arial"/>
                <w:color w:val="000000"/>
                <w:sz w:val="21"/>
                <w:szCs w:val="21"/>
              </w:rPr>
            </w:pPr>
            <w:r>
              <w:rPr>
                <w:rFonts w:hint="eastAsia" w:ascii="宋体" w:hAnsi="宋体" w:eastAsia="宋体" w:cs="宋体"/>
                <w:i w:val="0"/>
                <w:iCs w:val="0"/>
                <w:color w:val="000000"/>
                <w:kern w:val="0"/>
                <w:sz w:val="22"/>
                <w:szCs w:val="22"/>
                <w:u w:val="none"/>
                <w:lang w:val="en-US" w:eastAsia="zh-CN" w:bidi="ar"/>
              </w:rPr>
              <w:t>建信理财建信宝按日开放式净值型理财产品第25期</w:t>
            </w:r>
          </w:p>
        </w:tc>
        <w:tc>
          <w:tcPr>
            <w:tcW w:w="2646" w:type="dxa"/>
            <w:vAlign w:val="center"/>
          </w:tcPr>
          <w:p>
            <w:pPr>
              <w:spacing w:line="264" w:lineRule="auto"/>
              <w:jc w:val="center"/>
              <w:rPr>
                <w:rFonts w:hint="eastAsia" w:cs="Arial"/>
                <w:color w:val="000000"/>
                <w:sz w:val="21"/>
                <w:szCs w:val="21"/>
              </w:rPr>
            </w:pPr>
            <w:r>
              <w:rPr>
                <w:rFonts w:hint="eastAsia" w:asciiTheme="minorEastAsia" w:hAnsiTheme="minorEastAsia" w:cstheme="minorEastAsia"/>
                <w:sz w:val="20"/>
                <w:szCs w:val="20"/>
                <w:highlight w:val="none"/>
              </w:rPr>
              <w:t>Z7000725000066</w:t>
            </w:r>
          </w:p>
        </w:tc>
        <w:tc>
          <w:tcPr>
            <w:tcW w:w="1225" w:type="pct"/>
            <w:vMerge w:val="continue"/>
            <w:vAlign w:val="center"/>
          </w:tcPr>
          <w:p>
            <w:pPr>
              <w:pStyle w:val="2"/>
              <w:keepNext w:val="0"/>
              <w:keepLines w:val="0"/>
              <w:pageBreakBefore w:val="0"/>
              <w:kinsoku/>
              <w:wordWrap/>
              <w:overflowPunct/>
              <w:topLinePunct w:val="0"/>
              <w:autoSpaceDE/>
              <w:autoSpaceDN/>
              <w:bidi w:val="0"/>
              <w:adjustRightInd/>
              <w:snapToGrid w:val="0"/>
              <w:spacing w:line="240" w:lineRule="auto"/>
              <w:rPr>
                <w:rFonts w:hint="eastAsia" w:cs="Arial"/>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8" w:type="pct"/>
            <w:vAlign w:val="center"/>
          </w:tcPr>
          <w:p>
            <w:pPr>
              <w:keepNext w:val="0"/>
              <w:keepLines w:val="0"/>
              <w:widowControl/>
              <w:suppressLineNumbers w:val="0"/>
              <w:spacing w:line="240" w:lineRule="auto"/>
              <w:jc w:val="center"/>
              <w:textAlignment w:val="center"/>
              <w:rPr>
                <w:rFonts w:hint="eastAsia" w:cs="Arial"/>
                <w:color w:val="000000"/>
                <w:sz w:val="21"/>
                <w:szCs w:val="21"/>
              </w:rPr>
            </w:pPr>
            <w:r>
              <w:rPr>
                <w:rFonts w:hint="eastAsia" w:ascii="宋体" w:hAnsi="宋体" w:eastAsia="宋体" w:cs="宋体"/>
                <w:i w:val="0"/>
                <w:iCs w:val="0"/>
                <w:color w:val="000000"/>
                <w:kern w:val="0"/>
                <w:sz w:val="22"/>
                <w:szCs w:val="22"/>
                <w:u w:val="none"/>
                <w:lang w:val="en-US" w:eastAsia="zh-CN" w:bidi="ar"/>
              </w:rPr>
              <w:t>建信理财建信宝按日开放式净值型理财产品第26期</w:t>
            </w:r>
          </w:p>
        </w:tc>
        <w:tc>
          <w:tcPr>
            <w:tcW w:w="2646" w:type="dxa"/>
            <w:vAlign w:val="center"/>
          </w:tcPr>
          <w:p>
            <w:pPr>
              <w:spacing w:line="264" w:lineRule="auto"/>
              <w:jc w:val="center"/>
              <w:rPr>
                <w:rFonts w:hint="eastAsia" w:cs="Arial"/>
                <w:color w:val="000000"/>
                <w:sz w:val="21"/>
                <w:szCs w:val="21"/>
              </w:rPr>
            </w:pPr>
            <w:r>
              <w:rPr>
                <w:rFonts w:hint="eastAsia" w:asciiTheme="minorEastAsia" w:hAnsiTheme="minorEastAsia" w:cstheme="minorEastAsia"/>
                <w:sz w:val="20"/>
                <w:szCs w:val="20"/>
                <w:highlight w:val="none"/>
              </w:rPr>
              <w:t>Z7000725000064</w:t>
            </w:r>
          </w:p>
        </w:tc>
        <w:tc>
          <w:tcPr>
            <w:tcW w:w="1225" w:type="pct"/>
            <w:vMerge w:val="continue"/>
            <w:vAlign w:val="center"/>
          </w:tcPr>
          <w:p>
            <w:pPr>
              <w:pStyle w:val="2"/>
              <w:keepNext w:val="0"/>
              <w:keepLines w:val="0"/>
              <w:pageBreakBefore w:val="0"/>
              <w:kinsoku/>
              <w:wordWrap/>
              <w:overflowPunct/>
              <w:topLinePunct w:val="0"/>
              <w:autoSpaceDE/>
              <w:autoSpaceDN/>
              <w:bidi w:val="0"/>
              <w:adjustRightInd/>
              <w:snapToGrid w:val="0"/>
              <w:spacing w:line="240" w:lineRule="auto"/>
              <w:rPr>
                <w:rFonts w:hint="eastAsia" w:cs="Arial"/>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8" w:type="pct"/>
            <w:vAlign w:val="center"/>
          </w:tcPr>
          <w:p>
            <w:pPr>
              <w:keepNext w:val="0"/>
              <w:keepLines w:val="0"/>
              <w:widowControl/>
              <w:suppressLineNumbers w:val="0"/>
              <w:spacing w:line="240" w:lineRule="auto"/>
              <w:jc w:val="center"/>
              <w:textAlignment w:val="center"/>
              <w:rPr>
                <w:rFonts w:hint="eastAsia" w:cs="Arial"/>
                <w:color w:val="000000"/>
                <w:sz w:val="21"/>
                <w:szCs w:val="21"/>
              </w:rPr>
            </w:pPr>
            <w:r>
              <w:rPr>
                <w:rFonts w:hint="eastAsia" w:ascii="宋体" w:hAnsi="宋体" w:eastAsia="宋体" w:cs="宋体"/>
                <w:i w:val="0"/>
                <w:iCs w:val="0"/>
                <w:color w:val="000000"/>
                <w:kern w:val="0"/>
                <w:sz w:val="22"/>
                <w:szCs w:val="22"/>
                <w:u w:val="none"/>
                <w:lang w:val="en-US" w:eastAsia="zh-CN" w:bidi="ar"/>
              </w:rPr>
              <w:t>建信理财建信宝按日开放式净值型理财产品第27期</w:t>
            </w:r>
          </w:p>
        </w:tc>
        <w:tc>
          <w:tcPr>
            <w:tcW w:w="2646" w:type="dxa"/>
            <w:vAlign w:val="center"/>
          </w:tcPr>
          <w:p>
            <w:pPr>
              <w:spacing w:line="264" w:lineRule="auto"/>
              <w:jc w:val="center"/>
              <w:rPr>
                <w:rFonts w:hint="eastAsia" w:cs="Arial"/>
                <w:color w:val="000000"/>
                <w:sz w:val="21"/>
                <w:szCs w:val="21"/>
              </w:rPr>
            </w:pPr>
            <w:r>
              <w:rPr>
                <w:rFonts w:hint="eastAsia" w:asciiTheme="minorEastAsia" w:hAnsiTheme="minorEastAsia" w:cstheme="minorEastAsia"/>
                <w:sz w:val="20"/>
                <w:szCs w:val="20"/>
                <w:highlight w:val="none"/>
              </w:rPr>
              <w:t>Z7000725000062</w:t>
            </w:r>
          </w:p>
        </w:tc>
        <w:tc>
          <w:tcPr>
            <w:tcW w:w="1225" w:type="pct"/>
            <w:vMerge w:val="continue"/>
            <w:vAlign w:val="center"/>
          </w:tcPr>
          <w:p>
            <w:pPr>
              <w:pStyle w:val="2"/>
              <w:keepNext w:val="0"/>
              <w:keepLines w:val="0"/>
              <w:pageBreakBefore w:val="0"/>
              <w:kinsoku/>
              <w:wordWrap/>
              <w:overflowPunct/>
              <w:topLinePunct w:val="0"/>
              <w:autoSpaceDE/>
              <w:autoSpaceDN/>
              <w:bidi w:val="0"/>
              <w:adjustRightInd/>
              <w:snapToGrid w:val="0"/>
              <w:spacing w:line="240" w:lineRule="auto"/>
              <w:rPr>
                <w:rFonts w:hint="eastAsia" w:cs="Arial"/>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8" w:type="pct"/>
            <w:vAlign w:val="center"/>
          </w:tcPr>
          <w:p>
            <w:pPr>
              <w:keepNext w:val="0"/>
              <w:keepLines w:val="0"/>
              <w:widowControl/>
              <w:suppressLineNumbers w:val="0"/>
              <w:spacing w:line="240" w:lineRule="auto"/>
              <w:jc w:val="center"/>
              <w:textAlignment w:val="center"/>
              <w:rPr>
                <w:rFonts w:hint="eastAsia" w:cs="Arial"/>
                <w:color w:val="000000"/>
                <w:sz w:val="21"/>
                <w:szCs w:val="21"/>
              </w:rPr>
            </w:pPr>
            <w:r>
              <w:rPr>
                <w:rFonts w:hint="eastAsia" w:ascii="宋体" w:hAnsi="宋体" w:eastAsia="宋体" w:cs="宋体"/>
                <w:i w:val="0"/>
                <w:iCs w:val="0"/>
                <w:color w:val="000000"/>
                <w:kern w:val="0"/>
                <w:sz w:val="22"/>
                <w:szCs w:val="22"/>
                <w:u w:val="none"/>
                <w:lang w:val="en-US" w:eastAsia="zh-CN" w:bidi="ar"/>
              </w:rPr>
              <w:t>建信理财建信宝按日开放式净值型理财产品第28期</w:t>
            </w:r>
          </w:p>
        </w:tc>
        <w:tc>
          <w:tcPr>
            <w:tcW w:w="2646" w:type="dxa"/>
            <w:vAlign w:val="center"/>
          </w:tcPr>
          <w:p>
            <w:pPr>
              <w:spacing w:line="264" w:lineRule="auto"/>
              <w:jc w:val="center"/>
              <w:rPr>
                <w:rFonts w:hint="eastAsia" w:cs="Arial"/>
                <w:color w:val="000000"/>
                <w:sz w:val="21"/>
                <w:szCs w:val="21"/>
              </w:rPr>
            </w:pPr>
            <w:r>
              <w:rPr>
                <w:rFonts w:hint="eastAsia" w:asciiTheme="minorEastAsia" w:hAnsiTheme="minorEastAsia" w:cstheme="minorEastAsia"/>
                <w:sz w:val="20"/>
                <w:szCs w:val="20"/>
                <w:highlight w:val="none"/>
              </w:rPr>
              <w:t>Z7000725000067</w:t>
            </w:r>
          </w:p>
        </w:tc>
        <w:tc>
          <w:tcPr>
            <w:tcW w:w="1225" w:type="pct"/>
            <w:vMerge w:val="continue"/>
            <w:vAlign w:val="center"/>
          </w:tcPr>
          <w:p>
            <w:pPr>
              <w:pStyle w:val="2"/>
              <w:keepNext w:val="0"/>
              <w:keepLines w:val="0"/>
              <w:pageBreakBefore w:val="0"/>
              <w:kinsoku/>
              <w:wordWrap/>
              <w:overflowPunct/>
              <w:topLinePunct w:val="0"/>
              <w:autoSpaceDE/>
              <w:autoSpaceDN/>
              <w:bidi w:val="0"/>
              <w:adjustRightInd/>
              <w:snapToGrid w:val="0"/>
              <w:spacing w:line="240" w:lineRule="auto"/>
              <w:rPr>
                <w:rFonts w:hint="eastAsia" w:cs="Arial"/>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8" w:type="pct"/>
            <w:vAlign w:val="center"/>
          </w:tcPr>
          <w:p>
            <w:pPr>
              <w:keepNext w:val="0"/>
              <w:keepLines w:val="0"/>
              <w:widowControl/>
              <w:suppressLineNumbers w:val="0"/>
              <w:spacing w:line="240" w:lineRule="auto"/>
              <w:jc w:val="center"/>
              <w:textAlignment w:val="center"/>
              <w:rPr>
                <w:rFonts w:hint="eastAsia" w:cs="Arial"/>
                <w:color w:val="000000"/>
                <w:sz w:val="21"/>
                <w:szCs w:val="21"/>
              </w:rPr>
            </w:pPr>
            <w:r>
              <w:rPr>
                <w:rFonts w:hint="eastAsia" w:ascii="宋体" w:hAnsi="宋体" w:eastAsia="宋体" w:cs="宋体"/>
                <w:i w:val="0"/>
                <w:iCs w:val="0"/>
                <w:color w:val="000000"/>
                <w:kern w:val="0"/>
                <w:sz w:val="22"/>
                <w:szCs w:val="22"/>
                <w:u w:val="none"/>
                <w:lang w:val="en-US" w:eastAsia="zh-CN" w:bidi="ar"/>
              </w:rPr>
              <w:t>建信理财建信宝按日开放式净值型理财产品第29期</w:t>
            </w:r>
          </w:p>
        </w:tc>
        <w:tc>
          <w:tcPr>
            <w:tcW w:w="2646" w:type="dxa"/>
            <w:vAlign w:val="center"/>
          </w:tcPr>
          <w:p>
            <w:pPr>
              <w:spacing w:line="264" w:lineRule="auto"/>
              <w:jc w:val="center"/>
              <w:rPr>
                <w:rFonts w:hint="eastAsia" w:cs="Arial"/>
                <w:color w:val="000000"/>
                <w:sz w:val="21"/>
                <w:szCs w:val="21"/>
              </w:rPr>
            </w:pPr>
            <w:r>
              <w:rPr>
                <w:rFonts w:hint="eastAsia" w:asciiTheme="minorEastAsia" w:hAnsiTheme="minorEastAsia" w:cstheme="minorEastAsia"/>
                <w:sz w:val="20"/>
                <w:szCs w:val="20"/>
                <w:highlight w:val="none"/>
              </w:rPr>
              <w:t>Z7000725000065</w:t>
            </w:r>
          </w:p>
        </w:tc>
        <w:tc>
          <w:tcPr>
            <w:tcW w:w="1225" w:type="pct"/>
            <w:vMerge w:val="continue"/>
            <w:vAlign w:val="center"/>
          </w:tcPr>
          <w:p>
            <w:pPr>
              <w:pStyle w:val="2"/>
              <w:keepNext w:val="0"/>
              <w:keepLines w:val="0"/>
              <w:pageBreakBefore w:val="0"/>
              <w:kinsoku/>
              <w:wordWrap/>
              <w:overflowPunct/>
              <w:topLinePunct w:val="0"/>
              <w:autoSpaceDE/>
              <w:autoSpaceDN/>
              <w:bidi w:val="0"/>
              <w:adjustRightInd/>
              <w:snapToGrid w:val="0"/>
              <w:spacing w:line="240" w:lineRule="auto"/>
              <w:rPr>
                <w:rFonts w:hint="eastAsia" w:cs="Arial"/>
                <w:color w:val="000000"/>
                <w:sz w:val="21"/>
                <w:szCs w:val="21"/>
              </w:rPr>
            </w:pPr>
          </w:p>
        </w:tc>
      </w:tr>
    </w:tbl>
    <w:p>
      <w:pPr>
        <w:pStyle w:val="2"/>
        <w:keepNext w:val="0"/>
        <w:keepLines w:val="0"/>
        <w:pageBreakBefore w:val="0"/>
        <w:kinsoku/>
        <w:wordWrap/>
        <w:overflowPunct/>
        <w:topLinePunct w:val="0"/>
        <w:autoSpaceDE/>
        <w:autoSpaceDN/>
        <w:bidi w:val="0"/>
        <w:adjustRightInd/>
        <w:snapToGrid w:val="0"/>
        <w:spacing w:line="460" w:lineRule="atLeast"/>
        <w:ind w:firstLine="420" w:firstLineChars="200"/>
        <w:rPr>
          <w:rFonts w:hint="eastAsia" w:cs="Arial"/>
          <w:color w:val="000000"/>
          <w:sz w:val="21"/>
          <w:szCs w:val="21"/>
        </w:rPr>
      </w:pPr>
      <w:r>
        <w:rPr>
          <w:rFonts w:hint="eastAsia" w:cs="Arial"/>
          <w:color w:val="000000"/>
          <w:sz w:val="21"/>
          <w:szCs w:val="21"/>
        </w:rPr>
        <w:t>本公告未提及事宜，按原产品说明书和风险揭示书的约定执行。</w:t>
      </w:r>
    </w:p>
    <w:p>
      <w:pPr>
        <w:pStyle w:val="2"/>
        <w:keepNext w:val="0"/>
        <w:keepLines w:val="0"/>
        <w:pageBreakBefore w:val="0"/>
        <w:kinsoku/>
        <w:wordWrap/>
        <w:overflowPunct/>
        <w:topLinePunct w:val="0"/>
        <w:autoSpaceDE/>
        <w:autoSpaceDN/>
        <w:bidi w:val="0"/>
        <w:adjustRightInd/>
        <w:snapToGrid w:val="0"/>
        <w:spacing w:line="460" w:lineRule="atLeast"/>
        <w:ind w:firstLine="420" w:firstLineChars="200"/>
        <w:rPr>
          <w:rFonts w:hint="eastAsia" w:cs="Arial"/>
          <w:color w:val="000000"/>
          <w:sz w:val="21"/>
          <w:szCs w:val="21"/>
        </w:rPr>
      </w:pPr>
      <w:r>
        <w:rPr>
          <w:rFonts w:hint="eastAsia" w:cs="Arial"/>
          <w:color w:val="000000"/>
          <w:sz w:val="21"/>
          <w:szCs w:val="21"/>
        </w:rPr>
        <w:t>建信理财有限责任公司将本着勤勉尽职的原则持续为您提供专业化理财服务。</w:t>
      </w:r>
      <w:bookmarkStart w:id="0" w:name="_GoBack"/>
      <w:bookmarkEnd w:id="0"/>
    </w:p>
    <w:p>
      <w:pPr>
        <w:pStyle w:val="2"/>
        <w:keepNext w:val="0"/>
        <w:keepLines w:val="0"/>
        <w:pageBreakBefore w:val="0"/>
        <w:kinsoku/>
        <w:wordWrap/>
        <w:overflowPunct/>
        <w:topLinePunct w:val="0"/>
        <w:autoSpaceDE/>
        <w:autoSpaceDN/>
        <w:bidi w:val="0"/>
        <w:adjustRightInd/>
        <w:snapToGrid w:val="0"/>
        <w:spacing w:line="460" w:lineRule="atLeast"/>
        <w:ind w:firstLine="420" w:firstLineChars="200"/>
        <w:rPr>
          <w:rFonts w:hint="eastAsia" w:cs="Arial"/>
          <w:color w:val="000000"/>
          <w:sz w:val="21"/>
          <w:szCs w:val="21"/>
        </w:rPr>
      </w:pPr>
      <w:r>
        <w:rPr>
          <w:rFonts w:hint="eastAsia" w:cs="Arial"/>
          <w:color w:val="000000"/>
          <w:sz w:val="21"/>
          <w:szCs w:val="21"/>
        </w:rPr>
        <w:t>特此公告。</w:t>
      </w:r>
    </w:p>
    <w:p>
      <w:pPr>
        <w:pStyle w:val="2"/>
        <w:keepNext w:val="0"/>
        <w:keepLines w:val="0"/>
        <w:pageBreakBefore w:val="0"/>
        <w:kinsoku/>
        <w:wordWrap/>
        <w:overflowPunct/>
        <w:topLinePunct w:val="0"/>
        <w:autoSpaceDE/>
        <w:autoSpaceDN/>
        <w:bidi w:val="0"/>
        <w:adjustRightInd/>
        <w:snapToGrid w:val="0"/>
        <w:spacing w:line="460" w:lineRule="atLeast"/>
        <w:jc w:val="right"/>
        <w:rPr>
          <w:rFonts w:hint="eastAsia" w:cs="Arial"/>
          <w:color w:val="000000"/>
          <w:sz w:val="21"/>
          <w:szCs w:val="21"/>
        </w:rPr>
      </w:pPr>
      <w:r>
        <w:rPr>
          <w:rFonts w:hint="eastAsia" w:cs="Arial"/>
          <w:color w:val="000000"/>
          <w:sz w:val="21"/>
          <w:szCs w:val="21"/>
        </w:rPr>
        <w:t>建信理财有限责任公司</w:t>
      </w:r>
    </w:p>
    <w:p>
      <w:pPr>
        <w:pStyle w:val="2"/>
        <w:keepNext w:val="0"/>
        <w:keepLines w:val="0"/>
        <w:pageBreakBefore w:val="0"/>
        <w:kinsoku/>
        <w:wordWrap/>
        <w:overflowPunct/>
        <w:topLinePunct w:val="0"/>
        <w:autoSpaceDE/>
        <w:autoSpaceDN/>
        <w:bidi w:val="0"/>
        <w:adjustRightInd/>
        <w:snapToGrid w:val="0"/>
        <w:spacing w:line="460" w:lineRule="atLeast"/>
        <w:jc w:val="right"/>
        <w:rPr>
          <w:rFonts w:hint="eastAsia" w:cs="Arial"/>
          <w:color w:val="000000"/>
          <w:sz w:val="21"/>
          <w:szCs w:val="21"/>
        </w:rPr>
      </w:pPr>
      <w:r>
        <w:rPr>
          <w:rFonts w:hint="eastAsia" w:cs="Arial"/>
          <w:color w:val="000000"/>
          <w:sz w:val="21"/>
          <w:szCs w:val="21"/>
          <w:lang w:val="en-US" w:eastAsia="zh-CN"/>
        </w:rPr>
        <w:t>2026</w:t>
      </w:r>
      <w:r>
        <w:rPr>
          <w:rFonts w:hint="eastAsia" w:cs="Arial"/>
          <w:color w:val="000000"/>
          <w:sz w:val="21"/>
          <w:szCs w:val="21"/>
        </w:rPr>
        <w:t>年</w:t>
      </w:r>
      <w:r>
        <w:rPr>
          <w:rFonts w:hint="eastAsia" w:cs="Arial"/>
          <w:color w:val="000000"/>
          <w:sz w:val="21"/>
          <w:szCs w:val="21"/>
          <w:lang w:val="en-US" w:eastAsia="zh-CN"/>
        </w:rPr>
        <w:t>4</w:t>
      </w:r>
      <w:r>
        <w:rPr>
          <w:rFonts w:hint="eastAsia" w:cs="Arial"/>
          <w:color w:val="000000"/>
          <w:sz w:val="21"/>
          <w:szCs w:val="21"/>
        </w:rPr>
        <w:t>月</w:t>
      </w:r>
      <w:r>
        <w:rPr>
          <w:rFonts w:hint="eastAsia" w:cs="Arial"/>
          <w:color w:val="000000"/>
          <w:sz w:val="21"/>
          <w:szCs w:val="21"/>
          <w:lang w:val="en-US" w:eastAsia="zh-CN"/>
        </w:rPr>
        <w:t>21</w:t>
      </w:r>
      <w:r>
        <w:rPr>
          <w:rFonts w:hint="eastAsia" w:cs="Arial"/>
          <w:color w:val="000000"/>
          <w:sz w:val="21"/>
          <w:szCs w:val="21"/>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彩虹粗仿宋">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666CDB"/>
    <w:rsid w:val="1A666CDB"/>
    <w:rsid w:val="2B6C3889"/>
    <w:rsid w:val="58EC6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4">
    <w:name w:val="Table Grid"/>
    <w:basedOn w:val="3"/>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2026-04-20T06:23:00Z</dcterms:created>
  <dc:creator>jxlc</dc:creator>
  <cp:lastModifiedBy>jxlc</cp:lastModifiedBy>
  <dcterms:modified xsi:type="dcterms:W3CDTF">2026-04-21T08:52:32Z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1874221EA45A494E9832678379D71703_13</vt:lpwstr>
  </property>
</Properties>
</file>