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eastAsia="zh-CN"/>
        </w:rPr>
        <w:t>建信理财嘉鑫（稳利）固收类封闭式产品2026年第400期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管理费率优惠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</w:p>
    <w:bookmarkEnd w:id="0"/>
    <w:p w14:paraId="04D52A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对建信理财嘉鑫（稳利）固收类封闭式产品2026年第400期</w:t>
      </w:r>
      <w:r>
        <w:rPr>
          <w:rFonts w:hint="eastAsia" w:cs="Arial"/>
          <w:color w:val="000000"/>
          <w:sz w:val="21"/>
          <w:szCs w:val="21"/>
        </w:rPr>
        <w:t>的管理费率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进行优惠</w:t>
      </w:r>
      <w:r>
        <w:rPr>
          <w:rFonts w:hint="eastAsia" w:cs="Arial"/>
          <w:color w:val="000000"/>
          <w:sz w:val="21"/>
          <w:szCs w:val="21"/>
        </w:rPr>
        <w:t>，具体调整内容如下：</w:t>
      </w:r>
    </w:p>
    <w:tbl>
      <w:tblPr>
        <w:tblStyle w:val="3"/>
        <w:tblW w:w="4817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1"/>
        <w:gridCol w:w="2331"/>
        <w:gridCol w:w="2123"/>
        <w:gridCol w:w="2179"/>
        <w:gridCol w:w="2150"/>
        <w:gridCol w:w="1592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3281" w:type="dxa"/>
            <w:vMerge w:val="restart"/>
            <w:vAlign w:val="center"/>
          </w:tcPr>
          <w:p w14:paraId="17F1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331" w:type="dxa"/>
            <w:vMerge w:val="restart"/>
            <w:vAlign w:val="center"/>
          </w:tcPr>
          <w:p w14:paraId="5609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123" w:type="dxa"/>
            <w:vMerge w:val="restart"/>
            <w:vAlign w:val="center"/>
          </w:tcPr>
          <w:p w14:paraId="0CACA5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起始日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2179" w:type="dxa"/>
            <w:vMerge w:val="restart"/>
            <w:vAlign w:val="center"/>
          </w:tcPr>
          <w:p w14:paraId="71B95E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3742" w:type="dxa"/>
            <w:gridSpan w:val="2"/>
            <w:vAlign w:val="center"/>
          </w:tcPr>
          <w:p w14:paraId="2351C9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color w:val="000000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tblHeader/>
          <w:jc w:val="center"/>
        </w:trPr>
        <w:tc>
          <w:tcPr>
            <w:tcW w:w="3281" w:type="dxa"/>
            <w:vMerge w:val="continue"/>
            <w:vAlign w:val="center"/>
          </w:tcPr>
          <w:p w14:paraId="71607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7953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4B46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5B1DA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518B53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1592" w:type="dxa"/>
            <w:vAlign w:val="center"/>
          </w:tcPr>
          <w:p w14:paraId="78E38C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281" w:type="dxa"/>
            <w:vAlign w:val="center"/>
          </w:tcPr>
          <w:p w14:paraId="46F3A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建信理财嘉鑫（稳利）固收类封闭式产品2026年第400期</w:t>
            </w:r>
          </w:p>
        </w:tc>
        <w:tc>
          <w:tcPr>
            <w:tcW w:w="2331" w:type="dxa"/>
            <w:vAlign w:val="center"/>
          </w:tcPr>
          <w:p w14:paraId="0EA40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Z7000726000531</w:t>
            </w:r>
          </w:p>
        </w:tc>
        <w:tc>
          <w:tcPr>
            <w:tcW w:w="2123" w:type="dxa"/>
            <w:vAlign w:val="center"/>
          </w:tcPr>
          <w:p w14:paraId="22E60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79" w:type="dxa"/>
            <w:vAlign w:val="center"/>
          </w:tcPr>
          <w:p w14:paraId="6A048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50" w:type="dxa"/>
            <w:vAlign w:val="center"/>
          </w:tcPr>
          <w:p w14:paraId="48D9A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92" w:type="dxa"/>
            <w:vAlign w:val="center"/>
          </w:tcPr>
          <w:p w14:paraId="659EF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</w:tbl>
    <w:p w14:paraId="53C04E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优惠结束日</w:t>
      </w:r>
      <w:r>
        <w:rPr>
          <w:rFonts w:hint="eastAsia" w:cs="Arial"/>
          <w:color w:val="000000"/>
          <w:sz w:val="21"/>
          <w:szCs w:val="21"/>
        </w:rPr>
        <w:t>后，管理费率恢复至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</w:rPr>
        <w:t>费率水平。</w:t>
      </w:r>
    </w:p>
    <w:p w14:paraId="494854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ascii="微软雅黑" w:hAnsi="微软雅黑" w:eastAsia="微软雅黑" w:cs="Arial"/>
          <w:color w:val="666666"/>
          <w:sz w:val="21"/>
          <w:szCs w:val="21"/>
        </w:rPr>
        <w:t> </w:t>
      </w:r>
      <w:r>
        <w:rPr>
          <w:rFonts w:hint="eastAsia" w:cs="Arial"/>
          <w:color w:val="000000"/>
          <w:sz w:val="21"/>
          <w:szCs w:val="21"/>
        </w:rPr>
        <w:t>特此公告</w:t>
      </w:r>
    </w:p>
    <w:p w14:paraId="6CC573A4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44EF84A7">
      <w:pPr>
        <w:pStyle w:val="2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27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1A61B07"/>
    <w:rsid w:val="08197FE1"/>
    <w:rsid w:val="14FE67B1"/>
    <w:rsid w:val="22F8694F"/>
    <w:rsid w:val="25B61AAE"/>
    <w:rsid w:val="29F64896"/>
    <w:rsid w:val="2A8C7D5D"/>
    <w:rsid w:val="2C0E7F56"/>
    <w:rsid w:val="300A095F"/>
    <w:rsid w:val="327D393D"/>
    <w:rsid w:val="34FC0FBD"/>
    <w:rsid w:val="394D2B5B"/>
    <w:rsid w:val="3ABF48DF"/>
    <w:rsid w:val="3E8C3E12"/>
    <w:rsid w:val="46FC72CD"/>
    <w:rsid w:val="4C4F20AE"/>
    <w:rsid w:val="54CB2E50"/>
    <w:rsid w:val="5C935F1B"/>
    <w:rsid w:val="5D927613"/>
    <w:rsid w:val="747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2026-04-14T08:19:18Z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F19C9873FF994C489E2ABC738E533DB2_13</vt:lpwstr>
  </property>
</Properties>
</file>