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ascii="彩虹小标宋" w:eastAsia="彩虹小标宋"/>
          <w:sz w:val="44"/>
          <w:szCs w:val="44"/>
        </w:rPr>
      </w:pPr>
      <w:bookmarkStart w:id="0" w:name="_GoBack"/>
      <w:r>
        <w:rPr>
          <w:rFonts w:hint="eastAsia" w:ascii="彩虹小标宋" w:eastAsia="彩虹小标宋"/>
          <w:sz w:val="44"/>
          <w:szCs w:val="44"/>
        </w:rPr>
        <w:t>关于调整建信理财嘉鑫（稳利）固收类按日开放式产品第25期规模上限的公告</w:t>
      </w:r>
    </w:p>
    <w:bookmarkEnd w:id="0"/>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4A6906F">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根据产品投资运作需要，建信理财有限责任公司拟调整建信理财嘉鑫（稳利）固收类按日开放式产品第25期</w:t>
      </w:r>
      <w:r>
        <w:rPr>
          <w:rFonts w:hint="eastAsia" w:ascii="彩虹粗仿宋" w:eastAsia="彩虹粗仿宋"/>
          <w:sz w:val="32"/>
          <w:szCs w:val="32"/>
          <w:lang w:val="en-US" w:eastAsia="zh-CN"/>
        </w:rPr>
        <w:t>的</w:t>
      </w:r>
      <w:r>
        <w:rPr>
          <w:rFonts w:hint="eastAsia" w:ascii="彩虹粗仿宋" w:eastAsia="彩虹粗仿宋"/>
          <w:sz w:val="32"/>
          <w:szCs w:val="32"/>
        </w:rPr>
        <w:t>规模上限：</w:t>
      </w:r>
    </w:p>
    <w:tbl>
      <w:tblPr>
        <w:tblStyle w:val="9"/>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034"/>
        <w:gridCol w:w="1220"/>
        <w:gridCol w:w="1185"/>
        <w:gridCol w:w="2588"/>
      </w:tblGrid>
      <w:tr w14:paraId="7BE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77" w:type="pct"/>
            <w:vAlign w:val="center"/>
          </w:tcPr>
          <w:p w14:paraId="58289D06">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35" w:type="pct"/>
            <w:vAlign w:val="center"/>
          </w:tcPr>
          <w:p w14:paraId="291CE4D2">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681" w:type="pct"/>
            <w:vAlign w:val="center"/>
          </w:tcPr>
          <w:p w14:paraId="54830682">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规模上限</w:t>
            </w:r>
            <w:r>
              <w:rPr>
                <w:rFonts w:hint="eastAsia" w:ascii="彩虹粗仿宋" w:eastAsia="彩虹粗仿宋" w:cstheme="minorBidi"/>
                <w:kern w:val="2"/>
                <w:sz w:val="21"/>
                <w:szCs w:val="21"/>
                <w:lang w:eastAsia="zh-CN"/>
              </w:rPr>
              <w:t>（</w:t>
            </w:r>
            <w:r>
              <w:rPr>
                <w:rFonts w:hint="eastAsia" w:ascii="彩虹粗仿宋" w:eastAsia="彩虹粗仿宋" w:hAnsiTheme="minorHAnsi" w:cstheme="minorBidi"/>
                <w:kern w:val="2"/>
                <w:sz w:val="21"/>
                <w:szCs w:val="21"/>
              </w:rPr>
              <w:t>调整前</w:t>
            </w:r>
            <w:r>
              <w:rPr>
                <w:rFonts w:hint="eastAsia" w:ascii="彩虹粗仿宋" w:eastAsia="彩虹粗仿宋" w:cstheme="minorBidi"/>
                <w:kern w:val="2"/>
                <w:sz w:val="21"/>
                <w:szCs w:val="21"/>
                <w:lang w:eastAsia="zh-CN"/>
              </w:rPr>
              <w:t>）</w:t>
            </w:r>
          </w:p>
        </w:tc>
        <w:tc>
          <w:tcPr>
            <w:tcW w:w="661" w:type="pct"/>
            <w:vAlign w:val="center"/>
          </w:tcPr>
          <w:p w14:paraId="419D883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规模上限</w:t>
            </w:r>
            <w:r>
              <w:rPr>
                <w:rFonts w:hint="eastAsia" w:ascii="彩虹粗仿宋" w:eastAsia="彩虹粗仿宋" w:hAnsiTheme="minorHAnsi" w:cstheme="minorBidi"/>
                <w:kern w:val="2"/>
                <w:sz w:val="21"/>
                <w:szCs w:val="21"/>
                <w:lang w:eastAsia="zh-CN"/>
              </w:rPr>
              <w:t>（</w:t>
            </w:r>
            <w:r>
              <w:rPr>
                <w:rFonts w:hint="eastAsia" w:ascii="彩虹粗仿宋" w:eastAsia="彩虹粗仿宋" w:hAnsiTheme="minorHAnsi" w:cstheme="minorBidi"/>
                <w:kern w:val="2"/>
                <w:sz w:val="21"/>
                <w:szCs w:val="21"/>
              </w:rPr>
              <w:t>调整后</w:t>
            </w:r>
            <w:r>
              <w:rPr>
                <w:rFonts w:hint="eastAsia" w:ascii="彩虹粗仿宋" w:eastAsia="彩虹粗仿宋" w:hAnsiTheme="minorHAnsi" w:cstheme="minorBidi"/>
                <w:kern w:val="2"/>
                <w:sz w:val="21"/>
                <w:szCs w:val="21"/>
                <w:lang w:eastAsia="zh-CN"/>
              </w:rPr>
              <w:t>）</w:t>
            </w:r>
          </w:p>
        </w:tc>
        <w:tc>
          <w:tcPr>
            <w:tcW w:w="1444" w:type="pct"/>
            <w:vAlign w:val="center"/>
          </w:tcPr>
          <w:p w14:paraId="53804BE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调整生效日</w:t>
            </w:r>
          </w:p>
        </w:tc>
      </w:tr>
      <w:tr w14:paraId="5044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077" w:type="pct"/>
            <w:vAlign w:val="center"/>
          </w:tcPr>
          <w:p w14:paraId="633AB0EC">
            <w:pPr>
              <w:autoSpaceDE w:val="0"/>
              <w:autoSpaceDN w:val="0"/>
              <w:adjustRightInd w:val="0"/>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建信理财嘉鑫（稳利）固收类按日开放式产品第25期</w:t>
            </w:r>
          </w:p>
        </w:tc>
        <w:tc>
          <w:tcPr>
            <w:tcW w:w="1135" w:type="pct"/>
            <w:vAlign w:val="center"/>
          </w:tcPr>
          <w:p w14:paraId="5DA2331C">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Z7000725000356</w:t>
            </w:r>
          </w:p>
        </w:tc>
        <w:tc>
          <w:tcPr>
            <w:tcW w:w="681" w:type="pct"/>
            <w:vAlign w:val="center"/>
          </w:tcPr>
          <w:p w14:paraId="328FB029">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500亿份</w:t>
            </w:r>
          </w:p>
        </w:tc>
        <w:tc>
          <w:tcPr>
            <w:tcW w:w="661" w:type="pct"/>
            <w:vAlign w:val="center"/>
          </w:tcPr>
          <w:p w14:paraId="4D65D974">
            <w:pPr>
              <w:autoSpaceDE w:val="0"/>
              <w:autoSpaceDN w:val="0"/>
              <w:adjustRightInd w:val="0"/>
              <w:jc w:val="center"/>
              <w:rPr>
                <w:rFonts w:ascii="彩虹粗仿宋" w:eastAsia="彩虹粗仿宋" w:hAnsiTheme="minorHAnsi" w:cstheme="minorBidi"/>
                <w:kern w:val="2"/>
                <w:sz w:val="21"/>
                <w:szCs w:val="21"/>
              </w:rPr>
            </w:pPr>
            <w:r>
              <w:rPr>
                <w:rFonts w:ascii="彩虹粗仿宋" w:eastAsia="彩虹粗仿宋" w:hAnsiTheme="minorHAnsi" w:cstheme="minorBidi"/>
                <w:kern w:val="2"/>
                <w:sz w:val="21"/>
                <w:szCs w:val="21"/>
              </w:rPr>
              <w:t>30亿元</w:t>
            </w:r>
          </w:p>
        </w:tc>
        <w:tc>
          <w:tcPr>
            <w:tcW w:w="1444" w:type="pct"/>
            <w:vAlign w:val="center"/>
          </w:tcPr>
          <w:p w14:paraId="575418B2">
            <w:pPr>
              <w:pStyle w:val="6"/>
              <w:snapToGrid w:val="0"/>
              <w:spacing w:line="460" w:lineRule="atLeast"/>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hAnsiTheme="minorHAnsi" w:cstheme="minorBidi"/>
                <w:kern w:val="2"/>
                <w:sz w:val="21"/>
                <w:szCs w:val="21"/>
                <w:lang w:val="en-US" w:eastAsia="zh-CN"/>
              </w:rPr>
              <w:t>2026年4月30日（含）-2026年7月31日（含）</w:t>
            </w:r>
          </w:p>
        </w:tc>
      </w:tr>
    </w:tbl>
    <w:p w14:paraId="351E2B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27A27DB">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BB4D2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4</w:t>
      </w:r>
      <w:r>
        <w:rPr>
          <w:rFonts w:hint="eastAsia" w:ascii="彩虹粗仿宋" w:eastAsia="彩虹粗仿宋"/>
          <w:sz w:val="32"/>
          <w:szCs w:val="32"/>
        </w:rPr>
        <w:t>月</w:t>
      </w:r>
      <w:r>
        <w:rPr>
          <w:rFonts w:hint="eastAsia" w:ascii="彩虹粗仿宋" w:eastAsia="彩虹粗仿宋"/>
          <w:sz w:val="32"/>
          <w:szCs w:val="32"/>
          <w:lang w:val="en-US" w:eastAsia="zh-CN"/>
        </w:rPr>
        <w:t>29</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7C36B9E"/>
    <w:rsid w:val="0B0F522C"/>
    <w:rsid w:val="10EF7805"/>
    <w:rsid w:val="2F8001E0"/>
    <w:rsid w:val="30AC348D"/>
    <w:rsid w:val="3303751D"/>
    <w:rsid w:val="35E62571"/>
    <w:rsid w:val="4054555C"/>
    <w:rsid w:val="45C86175"/>
    <w:rsid w:val="4DAE39CA"/>
    <w:rsid w:val="65E92340"/>
    <w:rsid w:val="67227D84"/>
    <w:rsid w:val="689B1382"/>
    <w:rsid w:val="6E362B90"/>
    <w:rsid w:val="6FB80F9F"/>
    <w:rsid w:val="78FC502F"/>
    <w:rsid w:val="79965760"/>
    <w:rsid w:val="7DBB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61</Words>
  <Characters>351</Characters>
  <Lines>2</Lines>
  <Paragraphs>1</Paragraphs>
  <TotalTime>4</TotalTime>
  <ScaleCrop>false</ScaleCrop>
  <LinksUpToDate>false</LinksUpToDate>
  <CharactersWithSpaces>411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jxlc</cp:lastModifiedBy>
  <dcterms:modified xsi:type="dcterms:W3CDTF">2026-04-29T06:07:00Z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A895DA022BCA4F7DB04D581B1FF6F1F6_13</vt:lpwstr>
  </property>
</Properties>
</file>