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73592" w14:textId="77777777" w:rsidR="00725D01" w:rsidRDefault="000D6320">
      <w:pPr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关于调整建信理财</w:t>
      </w:r>
      <w:proofErr w:type="gramStart"/>
      <w:r>
        <w:rPr>
          <w:rFonts w:ascii="彩虹小标宋" w:eastAsia="彩虹小标宋" w:hint="eastAsia"/>
          <w:sz w:val="44"/>
          <w:szCs w:val="44"/>
        </w:rPr>
        <w:t>睿鑫固收类</w:t>
      </w:r>
      <w:proofErr w:type="gramEnd"/>
      <w:r>
        <w:rPr>
          <w:rFonts w:ascii="彩虹小标宋" w:eastAsia="彩虹小标宋" w:hint="eastAsia"/>
          <w:sz w:val="44"/>
          <w:szCs w:val="44"/>
        </w:rPr>
        <w:t>18</w:t>
      </w:r>
      <w:r>
        <w:rPr>
          <w:rFonts w:ascii="彩虹小标宋" w:eastAsia="彩虹小标宋" w:hint="eastAsia"/>
          <w:sz w:val="44"/>
          <w:szCs w:val="44"/>
        </w:rPr>
        <w:t>个月定</w:t>
      </w:r>
      <w:proofErr w:type="gramStart"/>
      <w:r>
        <w:rPr>
          <w:rFonts w:ascii="彩虹小标宋" w:eastAsia="彩虹小标宋" w:hint="eastAsia"/>
          <w:sz w:val="44"/>
          <w:szCs w:val="44"/>
        </w:rPr>
        <w:t>开式</w:t>
      </w:r>
      <w:proofErr w:type="gramEnd"/>
      <w:r>
        <w:rPr>
          <w:rFonts w:ascii="彩虹小标宋" w:eastAsia="彩虹小标宋" w:hint="eastAsia"/>
          <w:sz w:val="44"/>
          <w:szCs w:val="44"/>
        </w:rPr>
        <w:t>产品第</w:t>
      </w:r>
      <w:r>
        <w:rPr>
          <w:rFonts w:ascii="彩虹小标宋" w:eastAsia="彩虹小标宋" w:hint="eastAsia"/>
          <w:sz w:val="44"/>
          <w:szCs w:val="44"/>
        </w:rPr>
        <w:t>1</w:t>
      </w:r>
      <w:r>
        <w:rPr>
          <w:rFonts w:ascii="彩虹小标宋" w:eastAsia="彩虹小标宋" w:hint="eastAsia"/>
          <w:sz w:val="44"/>
          <w:szCs w:val="44"/>
        </w:rPr>
        <w:t>期</w:t>
      </w:r>
    </w:p>
    <w:p w14:paraId="66809063" w14:textId="77777777" w:rsidR="00725D01" w:rsidRDefault="000D6320">
      <w:pPr>
        <w:spacing w:line="560" w:lineRule="exact"/>
        <w:jc w:val="center"/>
        <w:rPr>
          <w:rFonts w:ascii="彩虹粗仿宋" w:eastAsia="彩虹小标宋"/>
          <w:sz w:val="32"/>
          <w:szCs w:val="32"/>
        </w:rPr>
      </w:pPr>
      <w:r>
        <w:rPr>
          <w:rFonts w:ascii="彩虹小标宋" w:eastAsia="彩虹小标宋" w:hint="eastAsia"/>
          <w:sz w:val="44"/>
          <w:szCs w:val="44"/>
        </w:rPr>
        <w:t>业绩比较基准和超额业绩报酬计提规则</w:t>
      </w:r>
      <w:r>
        <w:rPr>
          <w:rFonts w:ascii="彩虹小标宋" w:eastAsia="彩虹小标宋"/>
          <w:sz w:val="44"/>
          <w:szCs w:val="44"/>
        </w:rPr>
        <w:t>的公告</w:t>
      </w:r>
    </w:p>
    <w:p w14:paraId="69BB8CD6" w14:textId="77777777" w:rsidR="00725D01" w:rsidRDefault="00725D01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14:paraId="353AFC70" w14:textId="77777777" w:rsidR="00725D01" w:rsidRDefault="000D6320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尊敬的客户：</w:t>
      </w:r>
    </w:p>
    <w:p w14:paraId="7442188C" w14:textId="77777777" w:rsidR="00725D01" w:rsidRDefault="000D632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07518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基于当前市场环境，综合考虑宏观经济及各类资产收益水平变化，结合产品运作情况、拟投资策略历史业绩等因素，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为更好地为客户提供投资理财服务，建信理财有限责任公司拟调整建信理财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睿鑫固收类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18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个月定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开式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产品第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期的业绩比较基准和超额业绩报酬计提规则，并相应修改产品风险揭示书和产品说明书的相关内容。具体调整内容如下：</w:t>
      </w:r>
    </w:p>
    <w:tbl>
      <w:tblPr>
        <w:tblpPr w:leftFromText="180" w:rightFromText="180" w:vertAnchor="text" w:tblpXSpec="center" w:tblpY="1"/>
        <w:tblOverlap w:val="never"/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412"/>
        <w:gridCol w:w="1953"/>
        <w:gridCol w:w="3589"/>
        <w:gridCol w:w="3564"/>
      </w:tblGrid>
      <w:tr w:rsidR="00725D01" w14:paraId="34C9044D" w14:textId="77777777">
        <w:trPr>
          <w:trHeight w:val="525"/>
          <w:jc w:val="center"/>
        </w:trPr>
        <w:tc>
          <w:tcPr>
            <w:tcW w:w="8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0686" w14:textId="77777777" w:rsidR="00725D01" w:rsidRDefault="000D6320">
            <w:pPr>
              <w:spacing w:line="560" w:lineRule="exact"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877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8085" w14:textId="77777777" w:rsidR="00725D01" w:rsidRDefault="000D6320">
            <w:pPr>
              <w:spacing w:line="560" w:lineRule="exact"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产品代码</w:t>
            </w:r>
          </w:p>
        </w:tc>
        <w:tc>
          <w:tcPr>
            <w:tcW w:w="71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8D83" w14:textId="77777777" w:rsidR="00725D01" w:rsidRDefault="000D6320">
            <w:pPr>
              <w:spacing w:line="560" w:lineRule="exact"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登记编码</w:t>
            </w:r>
          </w:p>
        </w:tc>
        <w:tc>
          <w:tcPr>
            <w:tcW w:w="259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4A69" w14:textId="77777777" w:rsidR="00725D01" w:rsidRDefault="000D6320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产品要素</w:t>
            </w:r>
          </w:p>
        </w:tc>
      </w:tr>
      <w:tr w:rsidR="00725D01" w14:paraId="07E9130C" w14:textId="77777777">
        <w:trPr>
          <w:trHeight w:val="525"/>
          <w:jc w:val="center"/>
        </w:trPr>
        <w:tc>
          <w:tcPr>
            <w:tcW w:w="8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B672" w14:textId="77777777" w:rsidR="00725D01" w:rsidRDefault="00725D01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877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0528" w14:textId="77777777" w:rsidR="00725D01" w:rsidRDefault="00725D01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71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EFC1" w14:textId="77777777" w:rsidR="00725D01" w:rsidRDefault="00725D01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3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83CF" w14:textId="77777777" w:rsidR="00725D01" w:rsidRDefault="000D6320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调整前</w:t>
            </w:r>
          </w:p>
        </w:tc>
        <w:tc>
          <w:tcPr>
            <w:tcW w:w="12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54D7" w14:textId="77777777" w:rsidR="00725D01" w:rsidRDefault="000D6320">
            <w:pPr>
              <w:widowControl/>
              <w:spacing w:line="560" w:lineRule="exact"/>
              <w:jc w:val="center"/>
              <w:rPr>
                <w:rFonts w:ascii="彩虹粗仿宋" w:eastAsia="彩虹粗仿宋" w:hAnsi="宋体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调整后</w:t>
            </w:r>
          </w:p>
        </w:tc>
      </w:tr>
      <w:tr w:rsidR="00725D01" w14:paraId="2CE0B534" w14:textId="77777777">
        <w:trPr>
          <w:trHeight w:val="1545"/>
          <w:jc w:val="center"/>
        </w:trPr>
        <w:tc>
          <w:tcPr>
            <w:tcW w:w="8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084B" w14:textId="77777777" w:rsidR="00725D01" w:rsidRDefault="000D6320">
            <w:pPr>
              <w:widowControl/>
              <w:jc w:val="center"/>
              <w:rPr>
                <w:rFonts w:ascii="彩虹粗仿宋" w:eastAsia="彩虹粗仿宋" w:hAnsi="宋体" w:cs="宋体"/>
                <w:bCs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建信理财</w:t>
            </w:r>
            <w:proofErr w:type="gramStart"/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睿鑫固收类</w:t>
            </w:r>
            <w:proofErr w:type="gramEnd"/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18</w:t>
            </w: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个月定</w:t>
            </w:r>
            <w:proofErr w:type="gramStart"/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开式</w:t>
            </w:r>
            <w:proofErr w:type="gramEnd"/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产品第</w:t>
            </w: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1</w:t>
            </w: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期</w:t>
            </w:r>
          </w:p>
        </w:tc>
        <w:tc>
          <w:tcPr>
            <w:tcW w:w="877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7F95" w14:textId="77777777" w:rsidR="00725D01" w:rsidRDefault="000D6320">
            <w:pPr>
              <w:widowControl/>
              <w:jc w:val="center"/>
              <w:rPr>
                <w:rFonts w:ascii="彩虹粗仿宋" w:eastAsia="彩虹粗仿宋" w:hAnsi="宋体" w:cs="宋体"/>
                <w:bCs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JXRX18MGS21102101</w:t>
            </w:r>
          </w:p>
        </w:tc>
        <w:tc>
          <w:tcPr>
            <w:tcW w:w="71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3A78" w14:textId="77777777" w:rsidR="00725D01" w:rsidRDefault="000D6320">
            <w:pPr>
              <w:widowControl/>
              <w:jc w:val="center"/>
              <w:rPr>
                <w:rFonts w:ascii="彩虹粗仿宋" w:eastAsia="彩虹粗仿宋" w:hAnsi="宋体" w:cs="宋体"/>
                <w:bCs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bCs/>
                <w:kern w:val="0"/>
                <w:sz w:val="24"/>
                <w:szCs w:val="32"/>
              </w:rPr>
              <w:t>Z7000721000822</w:t>
            </w:r>
          </w:p>
        </w:tc>
        <w:tc>
          <w:tcPr>
            <w:tcW w:w="13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4ED1" w14:textId="77777777" w:rsidR="00725D01" w:rsidRDefault="000D6320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业绩比较基准：</w:t>
            </w:r>
            <w:r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  <w:t>1.</w:t>
            </w: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7</w:t>
            </w: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%-</w:t>
            </w:r>
            <w:r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  <w:t>3.2%</w:t>
            </w:r>
          </w:p>
        </w:tc>
        <w:tc>
          <w:tcPr>
            <w:tcW w:w="12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9594" w14:textId="77777777" w:rsidR="00725D01" w:rsidRDefault="000D6320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业绩比较基准：</w:t>
            </w:r>
            <w:r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  <w:t>1.</w:t>
            </w: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0</w:t>
            </w: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%-</w:t>
            </w:r>
            <w:r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  <w:t>3.</w:t>
            </w:r>
            <w:r>
              <w:rPr>
                <w:rFonts w:ascii="彩虹粗仿宋" w:eastAsia="彩虹粗仿宋" w:hAnsi="宋体" w:cs="宋体" w:hint="eastAsia"/>
                <w:b/>
                <w:kern w:val="0"/>
                <w:sz w:val="24"/>
                <w:szCs w:val="32"/>
              </w:rPr>
              <w:t>0</w:t>
            </w:r>
            <w:r>
              <w:rPr>
                <w:rFonts w:ascii="彩虹粗仿宋" w:eastAsia="彩虹粗仿宋" w:hAnsi="宋体" w:cs="宋体"/>
                <w:b/>
                <w:kern w:val="0"/>
                <w:sz w:val="24"/>
                <w:szCs w:val="32"/>
              </w:rPr>
              <w:t>%</w:t>
            </w:r>
          </w:p>
        </w:tc>
      </w:tr>
      <w:tr w:rsidR="00725D01" w14:paraId="07DE3D27" w14:textId="77777777">
        <w:trPr>
          <w:trHeight w:val="1545"/>
          <w:jc w:val="center"/>
        </w:trPr>
        <w:tc>
          <w:tcPr>
            <w:tcW w:w="8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936" w14:textId="77777777" w:rsidR="00725D01" w:rsidRDefault="00725D01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715E" w14:textId="77777777" w:rsidR="00725D01" w:rsidRDefault="00725D01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</w:p>
        </w:tc>
        <w:tc>
          <w:tcPr>
            <w:tcW w:w="710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FD5E" w14:textId="77777777" w:rsidR="00725D01" w:rsidRDefault="00725D01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</w:p>
        </w:tc>
        <w:tc>
          <w:tcPr>
            <w:tcW w:w="13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6EAD" w14:textId="77777777" w:rsidR="00725D01" w:rsidRDefault="00725D01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</w:p>
          <w:p w14:paraId="14D00539" w14:textId="77777777" w:rsidR="00725D01" w:rsidRDefault="000D6320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超额业绩报酬：本产品设立业绩比较基准。当产品单个运作周期内</w:t>
            </w:r>
            <w:proofErr w:type="gramStart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的年化收益率</w:t>
            </w:r>
            <w:proofErr w:type="gramEnd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低于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3.2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（不含）时，产品管理人将不收取超额业绩报酬；当产品单个运作周期内</w:t>
            </w:r>
            <w:proofErr w:type="gramStart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的年化收益率</w:t>
            </w:r>
            <w:proofErr w:type="gramEnd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高于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3.2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（含）时，产品管理人将按照超出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3.2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部分的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20%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计提超额业绩报酬。</w:t>
            </w:r>
          </w:p>
          <w:p w14:paraId="0C68A45B" w14:textId="77777777" w:rsidR="00725D01" w:rsidRDefault="00725D01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494D" w14:textId="77777777" w:rsidR="00725D01" w:rsidRDefault="000D6320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超额业绩报酬：本产品设立业绩比较基准。当产品单个运作周期内</w:t>
            </w:r>
            <w:proofErr w:type="gramStart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的年化收益率</w:t>
            </w:r>
            <w:proofErr w:type="gramEnd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低于</w:t>
            </w:r>
            <w:r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  <w:t>3.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0</w:t>
            </w:r>
            <w:r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（不含）时，产品管理人将不收取超额业绩报酬；当产品单个运作周期内</w:t>
            </w:r>
            <w:proofErr w:type="gramStart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的年化收益率</w:t>
            </w:r>
            <w:proofErr w:type="gramEnd"/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高于</w:t>
            </w:r>
            <w:r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  <w:t>3.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0</w:t>
            </w:r>
            <w:r>
              <w:rPr>
                <w:rFonts w:ascii="彩虹粗仿宋" w:eastAsia="彩虹粗仿宋" w:hAnsi="宋体" w:cs="宋体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（含）时，产品管理人将按照超出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3.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0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部分的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20%</w:t>
            </w:r>
            <w:r>
              <w:rPr>
                <w:rFonts w:ascii="彩虹粗仿宋" w:eastAsia="彩虹粗仿宋" w:hAnsi="宋体" w:cs="宋体" w:hint="eastAsia"/>
                <w:kern w:val="0"/>
                <w:sz w:val="24"/>
                <w:szCs w:val="32"/>
              </w:rPr>
              <w:t>计提超额业绩报酬。</w:t>
            </w:r>
          </w:p>
        </w:tc>
      </w:tr>
    </w:tbl>
    <w:p w14:paraId="44883DCF" w14:textId="77777777" w:rsidR="00725D01" w:rsidRDefault="000D632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具体详见产品风险揭示书和说明书。上述内容将于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日调整，于下一运作周期（含）起生效。若客户不同意本次调整，可于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8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日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9: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00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至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25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日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17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: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00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提出赎回申请。</w:t>
      </w:r>
    </w:p>
    <w:p w14:paraId="3035B58B" w14:textId="77777777" w:rsidR="00725D01" w:rsidRDefault="000D632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14:paraId="6273542A" w14:textId="77777777" w:rsidR="00725D01" w:rsidRDefault="00725D01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</w:p>
    <w:p w14:paraId="2ABB6CB6" w14:textId="77777777" w:rsidR="00725D01" w:rsidRDefault="000D6320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14:paraId="1ABC7150" w14:textId="1C4FE7D7" w:rsidR="00725D01" w:rsidRDefault="000D6320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15</w:t>
      </w: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725D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9"/>
    <w:rsid w:val="00014CC8"/>
    <w:rsid w:val="00045BA8"/>
    <w:rsid w:val="0005472D"/>
    <w:rsid w:val="000A0B9F"/>
    <w:rsid w:val="000D6320"/>
    <w:rsid w:val="00103F94"/>
    <w:rsid w:val="00155132"/>
    <w:rsid w:val="00162B99"/>
    <w:rsid w:val="00163BD0"/>
    <w:rsid w:val="00166F33"/>
    <w:rsid w:val="00180824"/>
    <w:rsid w:val="001A7D54"/>
    <w:rsid w:val="001C7D35"/>
    <w:rsid w:val="0021368B"/>
    <w:rsid w:val="00220B6C"/>
    <w:rsid w:val="00226081"/>
    <w:rsid w:val="002267AF"/>
    <w:rsid w:val="0023392E"/>
    <w:rsid w:val="002527CD"/>
    <w:rsid w:val="0025672F"/>
    <w:rsid w:val="0027449F"/>
    <w:rsid w:val="0029198A"/>
    <w:rsid w:val="002A0E00"/>
    <w:rsid w:val="002B7D26"/>
    <w:rsid w:val="002F277F"/>
    <w:rsid w:val="00305BE2"/>
    <w:rsid w:val="00325ED4"/>
    <w:rsid w:val="00342EA0"/>
    <w:rsid w:val="0034354C"/>
    <w:rsid w:val="00346D38"/>
    <w:rsid w:val="003B2DC4"/>
    <w:rsid w:val="003B2E98"/>
    <w:rsid w:val="003E7293"/>
    <w:rsid w:val="003E72C2"/>
    <w:rsid w:val="003F3FDF"/>
    <w:rsid w:val="00401BD2"/>
    <w:rsid w:val="004127C8"/>
    <w:rsid w:val="00423EEA"/>
    <w:rsid w:val="00430963"/>
    <w:rsid w:val="00446358"/>
    <w:rsid w:val="00491478"/>
    <w:rsid w:val="00492F30"/>
    <w:rsid w:val="00495A87"/>
    <w:rsid w:val="004A50BD"/>
    <w:rsid w:val="004D2EC2"/>
    <w:rsid w:val="004D469D"/>
    <w:rsid w:val="004E196E"/>
    <w:rsid w:val="00516A55"/>
    <w:rsid w:val="00523A8C"/>
    <w:rsid w:val="005322FF"/>
    <w:rsid w:val="00574076"/>
    <w:rsid w:val="005A1EB0"/>
    <w:rsid w:val="005A59DE"/>
    <w:rsid w:val="005B365D"/>
    <w:rsid w:val="005D3F9F"/>
    <w:rsid w:val="005E1A67"/>
    <w:rsid w:val="005F37C8"/>
    <w:rsid w:val="00602ACB"/>
    <w:rsid w:val="00602B92"/>
    <w:rsid w:val="00617B60"/>
    <w:rsid w:val="0062709A"/>
    <w:rsid w:val="0063089B"/>
    <w:rsid w:val="00643257"/>
    <w:rsid w:val="0064358E"/>
    <w:rsid w:val="00646378"/>
    <w:rsid w:val="00653657"/>
    <w:rsid w:val="00655687"/>
    <w:rsid w:val="00661310"/>
    <w:rsid w:val="00662C43"/>
    <w:rsid w:val="00667D24"/>
    <w:rsid w:val="00686616"/>
    <w:rsid w:val="006A627D"/>
    <w:rsid w:val="006D3C63"/>
    <w:rsid w:val="006E7E1F"/>
    <w:rsid w:val="006F7AE4"/>
    <w:rsid w:val="00725D01"/>
    <w:rsid w:val="00741661"/>
    <w:rsid w:val="007439C7"/>
    <w:rsid w:val="00751001"/>
    <w:rsid w:val="00760E96"/>
    <w:rsid w:val="0076155E"/>
    <w:rsid w:val="00765412"/>
    <w:rsid w:val="00777AB3"/>
    <w:rsid w:val="00786CE9"/>
    <w:rsid w:val="00791B9E"/>
    <w:rsid w:val="007A0883"/>
    <w:rsid w:val="007D2B46"/>
    <w:rsid w:val="007E2210"/>
    <w:rsid w:val="007E6402"/>
    <w:rsid w:val="007E709E"/>
    <w:rsid w:val="007F7A54"/>
    <w:rsid w:val="00807518"/>
    <w:rsid w:val="00812A89"/>
    <w:rsid w:val="00813329"/>
    <w:rsid w:val="00862D23"/>
    <w:rsid w:val="00875357"/>
    <w:rsid w:val="00877FD9"/>
    <w:rsid w:val="00884FC8"/>
    <w:rsid w:val="008B54FD"/>
    <w:rsid w:val="008E7172"/>
    <w:rsid w:val="00903343"/>
    <w:rsid w:val="00906718"/>
    <w:rsid w:val="009114CF"/>
    <w:rsid w:val="009338A5"/>
    <w:rsid w:val="00942DDD"/>
    <w:rsid w:val="00946CC8"/>
    <w:rsid w:val="009525A2"/>
    <w:rsid w:val="00954FD9"/>
    <w:rsid w:val="009748AF"/>
    <w:rsid w:val="00992D7A"/>
    <w:rsid w:val="009A218E"/>
    <w:rsid w:val="009B5A23"/>
    <w:rsid w:val="009B7814"/>
    <w:rsid w:val="009C7831"/>
    <w:rsid w:val="00A1235D"/>
    <w:rsid w:val="00A45317"/>
    <w:rsid w:val="00A61C28"/>
    <w:rsid w:val="00A63298"/>
    <w:rsid w:val="00A67580"/>
    <w:rsid w:val="00A847C4"/>
    <w:rsid w:val="00A978E5"/>
    <w:rsid w:val="00A979CE"/>
    <w:rsid w:val="00AA06B4"/>
    <w:rsid w:val="00AC137F"/>
    <w:rsid w:val="00AC6F68"/>
    <w:rsid w:val="00AD64FC"/>
    <w:rsid w:val="00AD6DCE"/>
    <w:rsid w:val="00B01744"/>
    <w:rsid w:val="00B07D8C"/>
    <w:rsid w:val="00B2086D"/>
    <w:rsid w:val="00B218F4"/>
    <w:rsid w:val="00B224DD"/>
    <w:rsid w:val="00B26C90"/>
    <w:rsid w:val="00B3130E"/>
    <w:rsid w:val="00B747C0"/>
    <w:rsid w:val="00B762AF"/>
    <w:rsid w:val="00B841E4"/>
    <w:rsid w:val="00B8638E"/>
    <w:rsid w:val="00B9124D"/>
    <w:rsid w:val="00B948B1"/>
    <w:rsid w:val="00BC7781"/>
    <w:rsid w:val="00BE2192"/>
    <w:rsid w:val="00BF43ED"/>
    <w:rsid w:val="00BF53A2"/>
    <w:rsid w:val="00C14236"/>
    <w:rsid w:val="00C47A31"/>
    <w:rsid w:val="00C978D3"/>
    <w:rsid w:val="00CC498C"/>
    <w:rsid w:val="00CD13FE"/>
    <w:rsid w:val="00CD1B6B"/>
    <w:rsid w:val="00CF6B25"/>
    <w:rsid w:val="00D2621F"/>
    <w:rsid w:val="00D34A26"/>
    <w:rsid w:val="00D34F60"/>
    <w:rsid w:val="00D41CAE"/>
    <w:rsid w:val="00D54148"/>
    <w:rsid w:val="00D778B2"/>
    <w:rsid w:val="00D868E6"/>
    <w:rsid w:val="00D91516"/>
    <w:rsid w:val="00DA1B20"/>
    <w:rsid w:val="00DB4868"/>
    <w:rsid w:val="00DC42F6"/>
    <w:rsid w:val="00DD2369"/>
    <w:rsid w:val="00DD4466"/>
    <w:rsid w:val="00DE3089"/>
    <w:rsid w:val="00E05200"/>
    <w:rsid w:val="00E21698"/>
    <w:rsid w:val="00E25C74"/>
    <w:rsid w:val="00E52448"/>
    <w:rsid w:val="00E66E39"/>
    <w:rsid w:val="00EB748E"/>
    <w:rsid w:val="00EC1A27"/>
    <w:rsid w:val="00EC2485"/>
    <w:rsid w:val="00EC5419"/>
    <w:rsid w:val="00EC6CAA"/>
    <w:rsid w:val="00ED2CB3"/>
    <w:rsid w:val="00EE2D8F"/>
    <w:rsid w:val="00EF3976"/>
    <w:rsid w:val="00F15014"/>
    <w:rsid w:val="00F22C05"/>
    <w:rsid w:val="00F23088"/>
    <w:rsid w:val="00F57EDA"/>
    <w:rsid w:val="00FB226D"/>
    <w:rsid w:val="00FE313B"/>
    <w:rsid w:val="025F692F"/>
    <w:rsid w:val="0D892DD9"/>
    <w:rsid w:val="0E9D5788"/>
    <w:rsid w:val="27B60D5F"/>
    <w:rsid w:val="2BBE62BB"/>
    <w:rsid w:val="3F0C18F2"/>
    <w:rsid w:val="462B0B38"/>
    <w:rsid w:val="4BE21410"/>
    <w:rsid w:val="4DF740D0"/>
    <w:rsid w:val="542A3FB5"/>
    <w:rsid w:val="6EC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AE33"/>
  <w15:docId w15:val="{4CF795D3-A30C-404F-9938-E841AF8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AD01-6500-400D-A6DE-60B3A59C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诗瑜</dc:creator>
  <cp:lastModifiedBy>陈文君</cp:lastModifiedBy>
  <cp:revision>277</cp:revision>
  <cp:lastPrinted>2024-09-23T09:27:00Z</cp:lastPrinted>
  <dcterms:created xsi:type="dcterms:W3CDTF">2020-09-25T09:01:00Z</dcterms:created>
  <dcterms:modified xsi:type="dcterms:W3CDTF">2026-05-15T00:52:00Z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341E03BF49984D5DA9EC77921297656B_13</vt:lpwstr>
  </property>
</Properties>
</file>