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5F861" w14:textId="77777777" w:rsidR="001A5AC0" w:rsidRDefault="007E43B2">
      <w:pPr>
        <w:widowControl/>
        <w:shd w:val="clear" w:color="auto" w:fill="FFFFFF"/>
        <w:spacing w:line="390" w:lineRule="atLeast"/>
        <w:jc w:val="center"/>
        <w:rPr>
          <w:rFonts w:ascii="微软雅黑" w:eastAsia="微软雅黑" w:hAnsi="微软雅黑" w:cs="宋体"/>
          <w:color w:val="666666"/>
          <w:kern w:val="0"/>
          <w:szCs w:val="21"/>
        </w:rPr>
      </w:pPr>
      <w:bookmarkStart w:id="0" w:name="_GoBack"/>
      <w:bookmarkEnd w:id="0"/>
      <w:r>
        <w:rPr>
          <w:rFonts w:ascii="黑体" w:eastAsia="黑体" w:hAnsi="黑体" w:cs="宋体" w:hint="eastAsia"/>
          <w:b/>
          <w:bCs/>
          <w:color w:val="000000"/>
          <w:kern w:val="0"/>
          <w:sz w:val="28"/>
          <w:szCs w:val="28"/>
        </w:rPr>
        <w:t>建信理财有限责任公司理财产品投资协议书</w:t>
      </w:r>
    </w:p>
    <w:p w14:paraId="66A694ED" w14:textId="77777777" w:rsidR="001A5AC0" w:rsidRDefault="007E43B2">
      <w:pPr>
        <w:widowControl/>
        <w:shd w:val="clear" w:color="auto" w:fill="FFFFFF"/>
        <w:spacing w:line="240" w:lineRule="atLeast"/>
        <w:jc w:val="left"/>
        <w:rPr>
          <w:rFonts w:ascii="微软雅黑" w:eastAsia="微软雅黑" w:hAnsi="微软雅黑" w:cs="宋体"/>
          <w:color w:val="666666"/>
          <w:kern w:val="0"/>
          <w:szCs w:val="21"/>
        </w:rPr>
      </w:pPr>
      <w:r>
        <w:rPr>
          <w:rFonts w:ascii="Calibri" w:eastAsia="黑体" w:hAnsi="Calibri" w:cs="Calibri"/>
          <w:color w:val="000000"/>
          <w:kern w:val="0"/>
          <w:szCs w:val="21"/>
        </w:rPr>
        <w:t> </w:t>
      </w:r>
    </w:p>
    <w:p w14:paraId="1FAC3353"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投资者（以下简称“甲方”）和建信理财有限责任公司（以下简称“乙方”）双方经友好协商，本着平等自愿、诚实信用的原则，就甲方投资乙方发行与管理的理财产品（以下简称“本理财产品”），达成协议如下：</w:t>
      </w:r>
    </w:p>
    <w:p w14:paraId="2C39A7DB"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b/>
          <w:bCs/>
          <w:color w:val="000000"/>
          <w:kern w:val="0"/>
          <w:szCs w:val="21"/>
        </w:rPr>
        <w:t>一、协议的构成和效力</w:t>
      </w:r>
    </w:p>
    <w:p w14:paraId="3AE958F2"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本协议与本理财产品的代理销售协议书、产品说明书、风险揭示书、投资者权益须知共同构成完整的理财产品销售文件（“销售文件”）。代理销售协议书、产品说明书、风险揭示书、投资者权益须知与本协议具有同等法律效力。</w:t>
      </w:r>
    </w:p>
    <w:p w14:paraId="25061455"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b/>
          <w:bCs/>
          <w:color w:val="000000"/>
          <w:kern w:val="0"/>
          <w:szCs w:val="21"/>
        </w:rPr>
        <w:t>二、风险提示</w:t>
      </w:r>
    </w:p>
    <w:p w14:paraId="7546C13D"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b/>
          <w:bCs/>
          <w:color w:val="000000"/>
          <w:kern w:val="0"/>
          <w:szCs w:val="21"/>
        </w:rPr>
        <w:t>理财非存款、产品有风险、投资须谨慎，理财产品过往业绩不代表其未来表现，不等于理财产品实际收益。投资理财产品可能面临各种风险因素，具体于本理财产品的产品说明书和风险揭示书中揭示。甲方应仔细阅读并充分理解相关销售文件。</w:t>
      </w:r>
    </w:p>
    <w:p w14:paraId="3670427D"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b/>
          <w:bCs/>
          <w:color w:val="000000"/>
          <w:kern w:val="0"/>
          <w:szCs w:val="21"/>
        </w:rPr>
        <w:t>三、理财产品的投资管理</w:t>
      </w:r>
    </w:p>
    <w:p w14:paraId="0BB37CAC"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（一）本理财产品的产品类型、投资范围、投资比例等产品具体要素和风险信息详见产品说明书、风险揭示书、投资者权益须知等销售文件。</w:t>
      </w:r>
    </w:p>
    <w:p w14:paraId="7FC27BFE"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（二）甲方已清楚知悉并同意本协议项下理财产品的投资管理由乙方负责实施。</w:t>
      </w:r>
    </w:p>
    <w:p w14:paraId="631BB13D"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（三）乙方按照法律法规和产品说明书的约定诚实信用、谨慎勤勉地实施投资管理行</w:t>
      </w:r>
      <w:r>
        <w:rPr>
          <w:rFonts w:ascii="宋体" w:hAnsi="宋体" w:cs="宋体" w:hint="eastAsia"/>
          <w:color w:val="000000"/>
          <w:kern w:val="0"/>
          <w:szCs w:val="21"/>
        </w:rPr>
        <w:t>为，以专业技能管理理财产品资产，依法维护理财产品全体投资者的利益。</w:t>
      </w:r>
    </w:p>
    <w:p w14:paraId="386B55A4"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b/>
          <w:bCs/>
          <w:color w:val="000000"/>
          <w:kern w:val="0"/>
          <w:szCs w:val="21"/>
        </w:rPr>
        <w:t>（四）乙方不对任何理财产品的本金或收益做出任何承诺或保证。</w:t>
      </w:r>
    </w:p>
    <w:p w14:paraId="08C13E50"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（五）乙方依照产品说明书载明的投资范围、投资资产种类、投资比例进行投资，在投资管理过程中</w:t>
      </w:r>
      <w:r>
        <w:rPr>
          <w:rFonts w:ascii="宋体" w:hAnsi="宋体" w:cs="宋体" w:hint="eastAsia"/>
          <w:color w:val="000000"/>
          <w:kern w:val="0"/>
          <w:szCs w:val="21"/>
        </w:rPr>
        <w:t>,</w:t>
      </w:r>
      <w:r>
        <w:rPr>
          <w:rFonts w:ascii="宋体" w:hAnsi="宋体" w:cs="宋体" w:hint="eastAsia"/>
          <w:color w:val="000000"/>
          <w:kern w:val="0"/>
          <w:szCs w:val="21"/>
        </w:rPr>
        <w:t>遇市场变化导致产品投资比例暂时超出产品说明书约定的浮动区间且乙方认为可能对投资者收益产生重大影响时，乙方将及时调整至产品说明书约定的比例范围。</w:t>
      </w:r>
    </w:p>
    <w:p w14:paraId="78802C58"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b/>
          <w:bCs/>
          <w:color w:val="000000"/>
          <w:kern w:val="0"/>
          <w:szCs w:val="21"/>
        </w:rPr>
        <w:t>（六）甲方同意乙方依据相关法律法规规定、产品说明书约定或产品投资管理需要选任或委托相关投资管理机构、托管机构等理财投资合作机构；同意乙方以自身名义或理</w:t>
      </w:r>
      <w:r>
        <w:rPr>
          <w:rFonts w:ascii="宋体" w:hAnsi="宋体" w:cs="宋体" w:hint="eastAsia"/>
          <w:b/>
          <w:bCs/>
          <w:color w:val="000000"/>
          <w:kern w:val="0"/>
          <w:szCs w:val="21"/>
        </w:rPr>
        <w:t>财产品名义签署合同</w:t>
      </w:r>
      <w:r>
        <w:rPr>
          <w:rFonts w:ascii="宋体" w:hAnsi="宋体" w:cs="宋体" w:hint="eastAsia"/>
          <w:b/>
          <w:bCs/>
          <w:color w:val="000000"/>
          <w:kern w:val="0"/>
          <w:szCs w:val="21"/>
        </w:rPr>
        <w:t>/</w:t>
      </w:r>
      <w:r>
        <w:rPr>
          <w:rFonts w:ascii="宋体" w:hAnsi="宋体" w:cs="宋体" w:hint="eastAsia"/>
          <w:b/>
          <w:bCs/>
          <w:color w:val="000000"/>
          <w:kern w:val="0"/>
          <w:szCs w:val="21"/>
        </w:rPr>
        <w:t>协议等相关文件；承诺承担乙方履行合同</w:t>
      </w:r>
      <w:r>
        <w:rPr>
          <w:rFonts w:ascii="宋体" w:hAnsi="宋体" w:cs="宋体" w:hint="eastAsia"/>
          <w:b/>
          <w:bCs/>
          <w:color w:val="000000"/>
          <w:kern w:val="0"/>
          <w:szCs w:val="21"/>
        </w:rPr>
        <w:t>/</w:t>
      </w:r>
      <w:r>
        <w:rPr>
          <w:rFonts w:ascii="宋体" w:hAnsi="宋体" w:cs="宋体" w:hint="eastAsia"/>
          <w:b/>
          <w:bCs/>
          <w:color w:val="000000"/>
          <w:kern w:val="0"/>
          <w:szCs w:val="21"/>
        </w:rPr>
        <w:t>协议等相关文件产生的法律后果。</w:t>
      </w:r>
    </w:p>
    <w:p w14:paraId="68322F64"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（七）为实现理财产品的投资目标及</w:t>
      </w:r>
      <w:r>
        <w:rPr>
          <w:rFonts w:ascii="宋体" w:hAnsi="宋体" w:cs="宋体" w:hint="eastAsia"/>
          <w:color w:val="000000"/>
          <w:kern w:val="0"/>
          <w:szCs w:val="21"/>
        </w:rPr>
        <w:t>/</w:t>
      </w:r>
      <w:r>
        <w:rPr>
          <w:rFonts w:ascii="宋体" w:hAnsi="宋体" w:cs="宋体" w:hint="eastAsia"/>
          <w:color w:val="000000"/>
          <w:kern w:val="0"/>
          <w:szCs w:val="21"/>
        </w:rPr>
        <w:t>或维护理财产品全体投资者的利益，乙方有权行使与投资相关的权利、履行相关义务，有权决定理财产品所投基础资产投资的管理、合同</w:t>
      </w:r>
      <w:r>
        <w:rPr>
          <w:rFonts w:ascii="宋体" w:hAnsi="宋体" w:cs="宋体" w:hint="eastAsia"/>
          <w:color w:val="000000"/>
          <w:kern w:val="0"/>
          <w:szCs w:val="21"/>
        </w:rPr>
        <w:t>/</w:t>
      </w:r>
      <w:r>
        <w:rPr>
          <w:rFonts w:ascii="宋体" w:hAnsi="宋体" w:cs="宋体" w:hint="eastAsia"/>
          <w:color w:val="000000"/>
          <w:kern w:val="0"/>
          <w:szCs w:val="21"/>
        </w:rPr>
        <w:t>文件条款变更、赎回、处置与披露等事宜，包括但不限于：有权处理基础资产抵质押、担保</w:t>
      </w:r>
      <w:r>
        <w:rPr>
          <w:rFonts w:ascii="宋体" w:hAnsi="宋体" w:cs="宋体" w:hint="eastAsia"/>
          <w:color w:val="000000"/>
          <w:kern w:val="0"/>
          <w:szCs w:val="21"/>
        </w:rPr>
        <w:t>/</w:t>
      </w:r>
      <w:r>
        <w:rPr>
          <w:rFonts w:ascii="宋体" w:hAnsi="宋体" w:cs="宋体" w:hint="eastAsia"/>
          <w:color w:val="000000"/>
          <w:kern w:val="0"/>
          <w:szCs w:val="21"/>
        </w:rPr>
        <w:t>增信等事宜、有权决定基础资产及其底层资产投放的先决条件是否放弃或延后、有权决定基础资产投资的相关罚息</w:t>
      </w:r>
      <w:r>
        <w:rPr>
          <w:rFonts w:ascii="宋体" w:hAnsi="宋体" w:cs="宋体" w:hint="eastAsia"/>
          <w:color w:val="000000"/>
          <w:kern w:val="0"/>
          <w:szCs w:val="21"/>
        </w:rPr>
        <w:t>/</w:t>
      </w:r>
      <w:r>
        <w:rPr>
          <w:rFonts w:ascii="宋体" w:hAnsi="宋体" w:cs="宋体" w:hint="eastAsia"/>
          <w:color w:val="000000"/>
          <w:kern w:val="0"/>
          <w:szCs w:val="21"/>
        </w:rPr>
        <w:t>违约金</w:t>
      </w:r>
      <w:r>
        <w:rPr>
          <w:rFonts w:ascii="宋体" w:hAnsi="宋体" w:cs="宋体" w:hint="eastAsia"/>
          <w:color w:val="000000"/>
          <w:kern w:val="0"/>
          <w:szCs w:val="21"/>
        </w:rPr>
        <w:t>/</w:t>
      </w:r>
      <w:r>
        <w:rPr>
          <w:rFonts w:ascii="宋体" w:hAnsi="宋体" w:cs="宋体" w:hint="eastAsia"/>
          <w:color w:val="000000"/>
          <w:kern w:val="0"/>
          <w:szCs w:val="21"/>
        </w:rPr>
        <w:t>损害赔偿金的降低或免除、利息的降低或免除、有权决定是否同意基础资产的债务人</w:t>
      </w:r>
      <w:r>
        <w:rPr>
          <w:rFonts w:ascii="宋体" w:hAnsi="宋体" w:cs="宋体" w:hint="eastAsia"/>
          <w:color w:val="000000"/>
          <w:kern w:val="0"/>
          <w:szCs w:val="21"/>
        </w:rPr>
        <w:t>提前还款或立即还款（含全部及部分）或展期及展期条件、有权决定投后监管的执行等。当理财产品的资产安全受到侵害时或发生本理财产品基础资产项下义务人未按时足额付款等情</w:t>
      </w:r>
      <w:r>
        <w:rPr>
          <w:rFonts w:ascii="宋体" w:hAnsi="宋体" w:cs="宋体" w:hint="eastAsia"/>
          <w:color w:val="000000"/>
          <w:kern w:val="0"/>
          <w:szCs w:val="21"/>
        </w:rPr>
        <w:lastRenderedPageBreak/>
        <w:t>形，乙方有权以自身名义代表理财产品全体投资者采取诉讼或其他权利救济措施。乙方采取上述行动所产生的费用（包括但不限于诉讼费、仲裁费、律师费等全部费用）和法律后果由理财产品全体投资者承担，乙方有权从追索回来的款项中优先扣除。</w:t>
      </w:r>
    </w:p>
    <w:p w14:paraId="6851003E"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（八）乙方有权代表甲方参加会议，对相关事项进行表决；乙方并有权代表甲方利益，按照法律法规和监管部门相关规定对理财产品投资产生的风险</w:t>
      </w:r>
      <w:r>
        <w:rPr>
          <w:rFonts w:ascii="宋体" w:hAnsi="宋体" w:cs="宋体" w:hint="eastAsia"/>
          <w:color w:val="000000"/>
          <w:kern w:val="0"/>
          <w:szCs w:val="21"/>
        </w:rPr>
        <w:t>资产进行多种方式的处置，包括但不限于转让、重组、债转股、资产证券化、委外催收、抵债资产收取与处置、破产重整等。</w:t>
      </w:r>
    </w:p>
    <w:p w14:paraId="06834077"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b/>
          <w:bCs/>
          <w:color w:val="000000"/>
          <w:kern w:val="0"/>
          <w:szCs w:val="21"/>
        </w:rPr>
        <w:t>（九）甲方同意乙方在产品说明书约定的投资计划（包括但不限于投资范围、投资资产种类、投资比例等内容）内，依据自身的投资决策流程和风险管理机制做出和实施相关投资管理决定。</w:t>
      </w:r>
    </w:p>
    <w:p w14:paraId="744CC4F5"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（十）出现市场情况变化等情况时，乙方可根据需要做出调整产品说明书约定投资计划的决定，并通过产品说明书约定的途径与方式进行披露。甲方应注意及时就所认购</w:t>
      </w:r>
      <w:r>
        <w:rPr>
          <w:rFonts w:ascii="宋体" w:hAnsi="宋体" w:cs="宋体" w:hint="eastAsia"/>
          <w:color w:val="000000"/>
          <w:kern w:val="0"/>
          <w:szCs w:val="21"/>
        </w:rPr>
        <w:t>/</w:t>
      </w:r>
      <w:r>
        <w:rPr>
          <w:rFonts w:ascii="宋体" w:hAnsi="宋体" w:cs="宋体" w:hint="eastAsia"/>
          <w:color w:val="000000"/>
          <w:kern w:val="0"/>
          <w:szCs w:val="21"/>
        </w:rPr>
        <w:t>申购产品的信息进行查询。乙方将本着维护理财产品全体投资者利益的原则依据相关法律法规</w:t>
      </w:r>
      <w:r>
        <w:rPr>
          <w:rFonts w:ascii="宋体" w:hAnsi="宋体" w:cs="宋体" w:hint="eastAsia"/>
          <w:color w:val="000000"/>
          <w:kern w:val="0"/>
          <w:szCs w:val="21"/>
        </w:rPr>
        <w:t>进行投资计划调整。</w:t>
      </w:r>
    </w:p>
    <w:p w14:paraId="5452AC95"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十一）为履行《中华人民共和国反洗钱法》《金融机构客户尽职调查和客户身份资料及交易记录保存管理办法》《金融机构客户受益所有人识别管理办法》等法律法规规定的反洗钱、反恐怖融资、受益所有人识别法定义务，乙方可在最小必要范围内，向为本理财产品提供必要服务且负有反洗钱履职义务的业务合作机构（包括但不限于托管机构、代销机构、登记结算机构等）共享或提供甲方及其受益所有人（如有）的以下信息：</w:t>
      </w:r>
    </w:p>
    <w:p w14:paraId="02B3A746" w14:textId="77777777" w:rsidR="001A5AC0" w:rsidRDefault="007E43B2">
      <w:pPr>
        <w:pStyle w:val="af5"/>
        <w:widowControl/>
        <w:numPr>
          <w:ilvl w:val="0"/>
          <w:numId w:val="1"/>
        </w:numPr>
        <w:shd w:val="clear" w:color="auto" w:fill="FFFFFF"/>
        <w:spacing w:line="460" w:lineRule="atLeast"/>
        <w:ind w:firstLineChars="0"/>
        <w:jc w:val="left"/>
        <w:rPr>
          <w:rFonts w:ascii="宋体" w:hAnsi="宋体" w:cs="宋体"/>
          <w:color w:val="000000"/>
          <w:kern w:val="0"/>
          <w:szCs w:val="21"/>
        </w:rPr>
      </w:pPr>
      <w:r>
        <w:rPr>
          <w:rFonts w:ascii="宋体" w:hAnsi="宋体" w:cs="宋体" w:hint="eastAsia"/>
          <w:color w:val="000000"/>
          <w:kern w:val="0"/>
          <w:szCs w:val="21"/>
        </w:rPr>
        <w:t>自然人客户基本信息：</w:t>
      </w:r>
      <w:r>
        <w:rPr>
          <w:rFonts w:ascii="宋体" w:hAnsi="宋体" w:cs="宋体" w:hint="eastAsia"/>
          <w:b/>
          <w:bCs/>
          <w:color w:val="000000"/>
          <w:kern w:val="0"/>
          <w:szCs w:val="21"/>
        </w:rPr>
        <w:t>姓名、性别、国籍、职业、联系方式、身份证件或者其他身份证明文件</w:t>
      </w:r>
      <w:r>
        <w:rPr>
          <w:rFonts w:ascii="宋体" w:hAnsi="宋体" w:cs="宋体" w:hint="eastAsia"/>
          <w:color w:val="000000"/>
          <w:kern w:val="0"/>
          <w:szCs w:val="21"/>
        </w:rPr>
        <w:t>的种类、</w:t>
      </w:r>
      <w:r>
        <w:rPr>
          <w:rFonts w:ascii="宋体" w:hAnsi="宋体" w:cs="宋体" w:hint="eastAsia"/>
          <w:b/>
          <w:bCs/>
          <w:color w:val="000000"/>
          <w:kern w:val="0"/>
          <w:szCs w:val="21"/>
        </w:rPr>
        <w:t>号码</w:t>
      </w:r>
      <w:r>
        <w:rPr>
          <w:rFonts w:ascii="宋体" w:hAnsi="宋体" w:cs="宋体" w:hint="eastAsia"/>
          <w:color w:val="000000"/>
          <w:kern w:val="0"/>
          <w:szCs w:val="21"/>
        </w:rPr>
        <w:t>和有效期限、</w:t>
      </w:r>
      <w:r>
        <w:rPr>
          <w:rFonts w:ascii="宋体" w:hAnsi="宋体" w:cs="宋体" w:hint="eastAsia"/>
          <w:b/>
          <w:bCs/>
          <w:color w:val="000000"/>
          <w:kern w:val="0"/>
          <w:szCs w:val="21"/>
        </w:rPr>
        <w:t>住所</w:t>
      </w:r>
      <w:r>
        <w:rPr>
          <w:rFonts w:ascii="宋体" w:hAnsi="宋体" w:cs="宋体" w:hint="eastAsia"/>
          <w:b/>
          <w:bCs/>
          <w:color w:val="000000"/>
          <w:kern w:val="0"/>
          <w:szCs w:val="21"/>
        </w:rPr>
        <w:t>地</w:t>
      </w:r>
      <w:r>
        <w:rPr>
          <w:rFonts w:ascii="宋体" w:hAnsi="宋体" w:cs="宋体"/>
          <w:b/>
          <w:bCs/>
          <w:color w:val="000000"/>
          <w:kern w:val="0"/>
          <w:szCs w:val="21"/>
        </w:rPr>
        <w:t>/</w:t>
      </w:r>
      <w:r>
        <w:rPr>
          <w:rFonts w:ascii="宋体" w:hAnsi="宋体" w:cs="宋体" w:hint="eastAsia"/>
          <w:b/>
          <w:bCs/>
          <w:color w:val="000000"/>
          <w:kern w:val="0"/>
          <w:szCs w:val="21"/>
        </w:rPr>
        <w:t>经常居住地或者工作单位地址，以及身份证件复印件、影印件、电子影像件等客户身份识别必需的辅助材料。</w:t>
      </w:r>
    </w:p>
    <w:p w14:paraId="4124E56C" w14:textId="77777777" w:rsidR="001A5AC0" w:rsidRDefault="007E43B2">
      <w:pPr>
        <w:pStyle w:val="af5"/>
        <w:widowControl/>
        <w:numPr>
          <w:ilvl w:val="0"/>
          <w:numId w:val="1"/>
        </w:numPr>
        <w:shd w:val="clear" w:color="auto" w:fill="FFFFFF"/>
        <w:spacing w:line="460" w:lineRule="atLeast"/>
        <w:ind w:firstLineChars="0"/>
        <w:jc w:val="left"/>
        <w:rPr>
          <w:rFonts w:ascii="宋体" w:hAnsi="宋体" w:cs="宋体"/>
          <w:color w:val="000000"/>
          <w:kern w:val="0"/>
          <w:szCs w:val="21"/>
        </w:rPr>
      </w:pPr>
      <w:r>
        <w:rPr>
          <w:rFonts w:ascii="宋体" w:hAnsi="宋体" w:cs="宋体" w:hint="eastAsia"/>
          <w:color w:val="000000"/>
          <w:kern w:val="0"/>
          <w:szCs w:val="21"/>
        </w:rPr>
        <w:t>非自然人客户基本信息：</w:t>
      </w:r>
      <w:r>
        <w:rPr>
          <w:rFonts w:ascii="宋体" w:hAnsi="宋体" w:cs="宋体" w:hint="eastAsia"/>
          <w:b/>
          <w:color w:val="000000"/>
          <w:kern w:val="0"/>
          <w:szCs w:val="21"/>
        </w:rPr>
        <w:t>名称、住所、经营范围、客户依法设立或者可依法开展经营、社会活动的执照、证件或者文件（如营业执照、登记证书等）的名称、号码和有效期限以及前述文件的复印件、影印件</w:t>
      </w:r>
      <w:r>
        <w:rPr>
          <w:rFonts w:ascii="宋体" w:hAnsi="宋体" w:cs="宋体" w:hint="eastAsia"/>
          <w:color w:val="000000"/>
          <w:kern w:val="0"/>
          <w:szCs w:val="21"/>
        </w:rPr>
        <w:t>；</w:t>
      </w:r>
      <w:r>
        <w:rPr>
          <w:rFonts w:ascii="宋体" w:hAnsi="宋体" w:cs="宋体" w:hint="eastAsia"/>
          <w:b/>
          <w:color w:val="000000"/>
          <w:kern w:val="0"/>
          <w:szCs w:val="21"/>
        </w:rPr>
        <w:t>法定代表人或负责人和授权办理业务人员的姓名、联系方式、身份证件或者其他身份证明文件的种类、号码和有效期限以及前述身份证件或者其他身份证明文件的复印件、影印件</w:t>
      </w:r>
      <w:r>
        <w:rPr>
          <w:rFonts w:ascii="宋体" w:hAnsi="宋体" w:cs="宋体" w:hint="eastAsia"/>
          <w:color w:val="000000"/>
          <w:kern w:val="0"/>
          <w:szCs w:val="21"/>
        </w:rPr>
        <w:t>。</w:t>
      </w:r>
    </w:p>
    <w:p w14:paraId="3F823488" w14:textId="77777777" w:rsidR="001A5AC0" w:rsidRDefault="007E43B2">
      <w:pPr>
        <w:pStyle w:val="af5"/>
        <w:widowControl/>
        <w:numPr>
          <w:ilvl w:val="0"/>
          <w:numId w:val="1"/>
        </w:numPr>
        <w:shd w:val="clear" w:color="auto" w:fill="FFFFFF"/>
        <w:spacing w:line="460" w:lineRule="atLeast"/>
        <w:ind w:firstLineChars="0"/>
        <w:jc w:val="left"/>
        <w:rPr>
          <w:rFonts w:ascii="宋体" w:hAnsi="宋体" w:cs="宋体"/>
          <w:color w:val="000000"/>
          <w:kern w:val="0"/>
          <w:szCs w:val="21"/>
        </w:rPr>
      </w:pPr>
      <w:r>
        <w:rPr>
          <w:rFonts w:ascii="宋体" w:hAnsi="宋体" w:cs="宋体" w:hint="eastAsia"/>
          <w:color w:val="000000"/>
          <w:kern w:val="0"/>
          <w:szCs w:val="21"/>
        </w:rPr>
        <w:t>非自然人客户受益所有人信息及必要佐证材料、数据或信息：</w:t>
      </w:r>
    </w:p>
    <w:p w14:paraId="01261D27" w14:textId="77777777" w:rsidR="001A5AC0" w:rsidRDefault="007E43B2">
      <w:pPr>
        <w:pStyle w:val="af5"/>
        <w:widowControl/>
        <w:shd w:val="clear" w:color="auto" w:fill="FFFFFF"/>
        <w:spacing w:line="460" w:lineRule="atLeast"/>
        <w:ind w:left="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）法人</w:t>
      </w:r>
      <w:r>
        <w:rPr>
          <w:rFonts w:ascii="宋体" w:hAnsi="宋体" w:cs="宋体" w:hint="eastAsia"/>
          <w:color w:val="000000"/>
          <w:kern w:val="0"/>
          <w:szCs w:val="21"/>
        </w:rPr>
        <w:t>/</w:t>
      </w:r>
      <w:r>
        <w:rPr>
          <w:rFonts w:ascii="宋体" w:hAnsi="宋体" w:cs="宋体" w:hint="eastAsia"/>
          <w:color w:val="000000"/>
          <w:kern w:val="0"/>
          <w:szCs w:val="21"/>
        </w:rPr>
        <w:t>分支机构：</w:t>
      </w:r>
      <w:r>
        <w:rPr>
          <w:rFonts w:ascii="宋体" w:hAnsi="宋体" w:cs="宋体" w:hint="eastAsia"/>
          <w:b/>
          <w:bCs/>
          <w:color w:val="000000"/>
          <w:kern w:val="0"/>
          <w:szCs w:val="21"/>
        </w:rPr>
        <w:t>营业执照、章程、股东及董监高信息</w:t>
      </w:r>
      <w:r>
        <w:t>、最终控制权与受益权属信息</w:t>
      </w:r>
      <w:r>
        <w:rPr>
          <w:rFonts w:ascii="宋体" w:hAnsi="宋体" w:cs="宋体" w:hint="eastAsia"/>
          <w:color w:val="000000"/>
          <w:kern w:val="0"/>
          <w:szCs w:val="21"/>
        </w:rPr>
        <w:t>；</w:t>
      </w:r>
    </w:p>
    <w:p w14:paraId="2E39092E" w14:textId="77777777" w:rsidR="001A5AC0" w:rsidRDefault="007E43B2">
      <w:pPr>
        <w:pStyle w:val="af5"/>
        <w:widowControl/>
        <w:shd w:val="clear" w:color="auto" w:fill="FFFFFF"/>
        <w:spacing w:line="460" w:lineRule="atLeast"/>
        <w:ind w:left="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）合伙企业：</w:t>
      </w:r>
      <w:r>
        <w:rPr>
          <w:rFonts w:ascii="宋体" w:hAnsi="宋体" w:cs="宋体" w:hint="eastAsia"/>
          <w:b/>
          <w:bCs/>
          <w:color w:val="000000"/>
          <w:kern w:val="0"/>
          <w:szCs w:val="21"/>
        </w:rPr>
        <w:t>营业执照、合伙协议，合伙人及权益比例信息</w:t>
      </w:r>
      <w:r>
        <w:rPr>
          <w:rFonts w:ascii="宋体" w:hAnsi="宋体" w:cs="宋体" w:hint="eastAsia"/>
          <w:color w:val="000000"/>
          <w:kern w:val="0"/>
          <w:szCs w:val="21"/>
        </w:rPr>
        <w:t>；</w:t>
      </w:r>
    </w:p>
    <w:p w14:paraId="5D220366" w14:textId="77777777" w:rsidR="001A5AC0" w:rsidRDefault="007E43B2">
      <w:pPr>
        <w:pStyle w:val="af5"/>
        <w:widowControl/>
        <w:shd w:val="clear" w:color="auto" w:fill="FFFFFF"/>
        <w:spacing w:line="460" w:lineRule="atLeast"/>
        <w:ind w:left="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3</w:t>
      </w:r>
      <w:r>
        <w:rPr>
          <w:rFonts w:ascii="宋体" w:hAnsi="宋体" w:cs="宋体" w:hint="eastAsia"/>
          <w:color w:val="000000"/>
          <w:kern w:val="0"/>
          <w:szCs w:val="21"/>
        </w:rPr>
        <w:t>）信托：</w:t>
      </w:r>
      <w:r>
        <w:rPr>
          <w:rFonts w:ascii="宋体" w:hAnsi="宋体" w:cs="宋体" w:hint="eastAsia"/>
          <w:b/>
          <w:bCs/>
          <w:color w:val="000000"/>
          <w:kern w:val="0"/>
          <w:szCs w:val="21"/>
        </w:rPr>
        <w:t>信托合同、委托人、受托人、受益人</w:t>
      </w:r>
      <w:r>
        <w:rPr>
          <w:rFonts w:ascii="宋体" w:hAnsi="宋体" w:cs="宋体" w:hint="eastAsia"/>
          <w:color w:val="000000"/>
          <w:kern w:val="0"/>
          <w:szCs w:val="21"/>
        </w:rPr>
        <w:t>及实际控制自然人信息；</w:t>
      </w:r>
      <w:r>
        <w:rPr>
          <w:rFonts w:ascii="宋体" w:hAnsi="宋体" w:cs="宋体" w:hint="eastAsia"/>
          <w:color w:val="000000"/>
          <w:kern w:val="0"/>
          <w:szCs w:val="21"/>
        </w:rPr>
        <w:t xml:space="preserve"> </w:t>
      </w:r>
    </w:p>
    <w:p w14:paraId="7CE955A7" w14:textId="77777777" w:rsidR="001A5AC0" w:rsidRDefault="007E43B2">
      <w:pPr>
        <w:pStyle w:val="af5"/>
        <w:widowControl/>
        <w:shd w:val="clear" w:color="auto" w:fill="FFFFFF"/>
        <w:spacing w:line="460" w:lineRule="atLeast"/>
        <w:ind w:left="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4</w:t>
      </w:r>
      <w:r>
        <w:rPr>
          <w:rFonts w:ascii="宋体" w:hAnsi="宋体" w:cs="宋体" w:hint="eastAsia"/>
          <w:color w:val="000000"/>
          <w:kern w:val="0"/>
          <w:szCs w:val="21"/>
        </w:rPr>
        <w:t>）资产管理产品：</w:t>
      </w:r>
      <w:r>
        <w:rPr>
          <w:rFonts w:ascii="宋体" w:hAnsi="宋体" w:cs="宋体" w:hint="eastAsia"/>
          <w:b/>
          <w:bCs/>
          <w:color w:val="000000"/>
          <w:kern w:val="0"/>
          <w:szCs w:val="21"/>
        </w:rPr>
        <w:t>产品合同，管理人、份额持有人及实际出资</w:t>
      </w:r>
      <w:r>
        <w:rPr>
          <w:rFonts w:ascii="宋体" w:hAnsi="宋体" w:cs="宋体" w:hint="eastAsia"/>
          <w:b/>
          <w:bCs/>
          <w:color w:val="000000"/>
          <w:kern w:val="0"/>
          <w:szCs w:val="21"/>
        </w:rPr>
        <w:t>/</w:t>
      </w:r>
      <w:r>
        <w:rPr>
          <w:rFonts w:ascii="宋体" w:hAnsi="宋体" w:cs="宋体" w:hint="eastAsia"/>
          <w:b/>
          <w:bCs/>
          <w:color w:val="000000"/>
          <w:kern w:val="0"/>
          <w:szCs w:val="21"/>
        </w:rPr>
        <w:t>控制信息</w:t>
      </w:r>
      <w:r>
        <w:rPr>
          <w:rFonts w:ascii="宋体" w:hAnsi="宋体" w:cs="宋体" w:hint="eastAsia"/>
          <w:color w:val="000000"/>
          <w:kern w:val="0"/>
          <w:szCs w:val="21"/>
        </w:rPr>
        <w:t>。</w:t>
      </w:r>
    </w:p>
    <w:p w14:paraId="1E87D7EA" w14:textId="77777777" w:rsidR="001A5AC0" w:rsidRDefault="007E43B2">
      <w:pPr>
        <w:pStyle w:val="af5"/>
        <w:widowControl/>
        <w:shd w:val="clear" w:color="auto" w:fill="FFFFFF"/>
        <w:spacing w:line="460" w:lineRule="atLeast"/>
        <w:ind w:left="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5</w:t>
      </w:r>
      <w:r>
        <w:rPr>
          <w:rFonts w:ascii="宋体" w:hAnsi="宋体" w:cs="宋体" w:hint="eastAsia"/>
          <w:color w:val="000000"/>
          <w:kern w:val="0"/>
          <w:szCs w:val="21"/>
        </w:rPr>
        <w:t>）受益所有人的</w:t>
      </w:r>
      <w:r>
        <w:rPr>
          <w:rFonts w:ascii="宋体" w:hAnsi="宋体" w:cs="宋体" w:hint="eastAsia"/>
          <w:b/>
          <w:color w:val="000000"/>
          <w:kern w:val="0"/>
          <w:szCs w:val="21"/>
        </w:rPr>
        <w:t>身份信息（包括姓名、性别、国籍、出生日期以及身份证件或者身份证明文件的种类、号码、有效期限）</w:t>
      </w:r>
      <w:r>
        <w:rPr>
          <w:rFonts w:ascii="宋体" w:hAnsi="宋体" w:cs="宋体" w:hint="eastAsia"/>
          <w:color w:val="000000"/>
          <w:kern w:val="0"/>
          <w:szCs w:val="21"/>
        </w:rPr>
        <w:t>、</w:t>
      </w:r>
      <w:r>
        <w:rPr>
          <w:rFonts w:ascii="宋体" w:hAnsi="宋体" w:cs="宋体" w:hint="eastAsia"/>
          <w:b/>
          <w:color w:val="000000"/>
          <w:kern w:val="0"/>
          <w:szCs w:val="21"/>
        </w:rPr>
        <w:t>持有比例、实际控制的方式等必要信息</w:t>
      </w:r>
      <w:r>
        <w:rPr>
          <w:rFonts w:ascii="宋体" w:hAnsi="宋体" w:cs="宋体" w:hint="eastAsia"/>
          <w:color w:val="000000"/>
          <w:kern w:val="0"/>
          <w:szCs w:val="21"/>
        </w:rPr>
        <w:t>。</w:t>
      </w:r>
    </w:p>
    <w:p w14:paraId="5C72E361" w14:textId="77777777" w:rsidR="001A5AC0" w:rsidRDefault="007E43B2">
      <w:pPr>
        <w:pStyle w:val="af5"/>
        <w:widowControl/>
        <w:shd w:val="clear" w:color="auto" w:fill="FFFFFF"/>
        <w:spacing w:line="460" w:lineRule="atLeast"/>
        <w:ind w:left="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6</w:t>
      </w:r>
      <w:r>
        <w:rPr>
          <w:rFonts w:ascii="宋体" w:hAnsi="宋体" w:cs="宋体" w:hint="eastAsia"/>
          <w:color w:val="000000"/>
          <w:kern w:val="0"/>
          <w:szCs w:val="21"/>
        </w:rPr>
        <w:t>）受益所有人的</w:t>
      </w:r>
      <w:r>
        <w:rPr>
          <w:rFonts w:ascii="宋体" w:hAnsi="宋体" w:cs="宋体" w:hint="eastAsia"/>
          <w:b/>
          <w:bCs/>
          <w:color w:val="000000"/>
          <w:kern w:val="0"/>
          <w:szCs w:val="21"/>
        </w:rPr>
        <w:t>权利状况信息，包括受益所有权关系类型以及形成时间、终止时间</w:t>
      </w:r>
      <w:r>
        <w:rPr>
          <w:rFonts w:ascii="宋体" w:hAnsi="宋体" w:cs="宋体" w:hint="eastAsia"/>
          <w:b/>
          <w:bCs/>
          <w:color w:val="000000"/>
          <w:kern w:val="0"/>
          <w:szCs w:val="21"/>
        </w:rPr>
        <w:t>（如有）</w:t>
      </w:r>
      <w:r>
        <w:rPr>
          <w:rFonts w:ascii="宋体" w:hAnsi="宋体" w:cs="宋体" w:hint="eastAsia"/>
          <w:color w:val="000000"/>
          <w:kern w:val="0"/>
          <w:szCs w:val="21"/>
        </w:rPr>
        <w:t>。</w:t>
      </w:r>
    </w:p>
    <w:p w14:paraId="3E89E2FF" w14:textId="77777777" w:rsidR="001A5AC0" w:rsidRDefault="007E43B2">
      <w:pPr>
        <w:pStyle w:val="af5"/>
        <w:widowControl/>
        <w:numPr>
          <w:ilvl w:val="0"/>
          <w:numId w:val="1"/>
        </w:numPr>
        <w:shd w:val="clear" w:color="auto" w:fill="FFFFFF"/>
        <w:spacing w:line="460" w:lineRule="atLeast"/>
        <w:ind w:firstLineChars="0"/>
        <w:jc w:val="left"/>
        <w:rPr>
          <w:rFonts w:ascii="宋体" w:eastAsia="微软雅黑" w:hAnsi="宋体" w:cs="宋体"/>
          <w:color w:val="000000"/>
          <w:kern w:val="0"/>
          <w:szCs w:val="21"/>
        </w:rPr>
      </w:pPr>
      <w:r>
        <w:rPr>
          <w:rFonts w:ascii="宋体" w:hAnsi="宋体" w:cs="宋体" w:hint="eastAsia"/>
          <w:color w:val="000000"/>
          <w:kern w:val="0"/>
          <w:szCs w:val="21"/>
        </w:rPr>
        <w:lastRenderedPageBreak/>
        <w:t>法律法规及监管规定要求共享，或为履行本产品协议、产品说明书项下义务所必须的最小范围而需共享的其他信息。</w:t>
      </w:r>
    </w:p>
    <w:p w14:paraId="11B8C392" w14:textId="77777777" w:rsidR="001A5AC0" w:rsidRDefault="007E43B2">
      <w:pPr>
        <w:widowControl/>
        <w:shd w:val="clear" w:color="auto" w:fill="FFFFFF"/>
        <w:spacing w:line="460" w:lineRule="atLeast"/>
        <w:jc w:val="left"/>
        <w:rPr>
          <w:rFonts w:ascii="宋体" w:hAnsi="宋体" w:cs="宋体"/>
          <w:color w:val="000000"/>
          <w:kern w:val="0"/>
          <w:szCs w:val="21"/>
        </w:rPr>
      </w:pPr>
      <w:r>
        <w:rPr>
          <w:rFonts w:ascii="宋体" w:hAnsi="宋体" w:cs="宋体" w:hint="eastAsia"/>
          <w:color w:val="000000"/>
          <w:kern w:val="0"/>
          <w:szCs w:val="21"/>
        </w:rPr>
        <w:t>乙方处理的甲方及其受益所有人（如有）信息中，</w:t>
      </w:r>
      <w:r>
        <w:rPr>
          <w:rFonts w:hint="eastAsia"/>
        </w:rPr>
        <w:t>身份证件信息、金融账户信息、财产信息、受益所有权信息属于</w:t>
      </w:r>
      <w:r>
        <w:rPr>
          <w:rFonts w:ascii="宋体" w:hAnsi="宋体" w:cs="宋体" w:hint="eastAsia"/>
          <w:color w:val="000000"/>
          <w:kern w:val="0"/>
          <w:szCs w:val="21"/>
        </w:rPr>
        <w:t>敏感个人信息，乙方仅在履行法定职责及本产品业务必需的范围内处理前述信息，严格限定使用目的与知悉范围。</w:t>
      </w:r>
    </w:p>
    <w:p w14:paraId="7833661E" w14:textId="77777777" w:rsidR="001A5AC0" w:rsidRDefault="007E43B2">
      <w:pPr>
        <w:widowControl/>
        <w:shd w:val="clear" w:color="auto" w:fill="FFFFFF"/>
        <w:spacing w:line="460" w:lineRule="atLeast"/>
        <w:jc w:val="left"/>
        <w:rPr>
          <w:rFonts w:ascii="宋体" w:hAnsi="宋体" w:cs="宋体"/>
          <w:color w:val="000000"/>
          <w:kern w:val="0"/>
          <w:szCs w:val="21"/>
        </w:rPr>
      </w:pPr>
      <w:r>
        <w:rPr>
          <w:rFonts w:ascii="宋体" w:hAnsi="宋体" w:cs="宋体" w:hint="eastAsia"/>
          <w:color w:val="000000"/>
          <w:kern w:val="0"/>
          <w:szCs w:val="21"/>
        </w:rPr>
        <w:t>乙方将严格按照法律法规、监管规定及本协议约定处理客户信息，采取符合国家网络安全、数据安全、个人信息保护及金融行业监管要求的安全保护措施，防止信息泄露、毁损、丢失、篡改及非法使用。合作机构仅限将信</w:t>
      </w:r>
      <w:r>
        <w:rPr>
          <w:rFonts w:ascii="宋体" w:hAnsi="宋体" w:cs="宋体" w:hint="eastAsia"/>
          <w:color w:val="000000"/>
          <w:kern w:val="0"/>
          <w:szCs w:val="21"/>
        </w:rPr>
        <w:t>息用于约定用途，并承担同等保密义务。</w:t>
      </w:r>
    </w:p>
    <w:p w14:paraId="04C48DE3"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Segoe UI Symbol" w:hAnsi="Segoe UI Symbol" w:cs="Segoe UI Symbol"/>
          <w:color w:val="000000"/>
          <w:kern w:val="0"/>
          <w:szCs w:val="21"/>
        </w:rPr>
        <w:t>☐</w:t>
      </w:r>
      <w:r>
        <w:rPr>
          <w:rFonts w:ascii="宋体" w:hAnsi="宋体" w:cs="宋体" w:hint="eastAsia"/>
          <w:b/>
          <w:bCs/>
          <w:color w:val="000000"/>
          <w:kern w:val="0"/>
          <w:szCs w:val="21"/>
        </w:rPr>
        <w:t>甲方</w:t>
      </w:r>
      <w:r>
        <w:rPr>
          <w:b/>
        </w:rPr>
        <w:t>已充分知悉</w:t>
      </w:r>
      <w:r>
        <w:rPr>
          <w:rFonts w:hint="eastAsia"/>
          <w:b/>
        </w:rPr>
        <w:t>并</w:t>
      </w:r>
      <w:r>
        <w:rPr>
          <w:b/>
        </w:rPr>
        <w:t>理解上述信息处理规则，</w:t>
      </w:r>
      <w:r>
        <w:rPr>
          <w:rFonts w:hint="eastAsia"/>
          <w:b/>
        </w:rPr>
        <w:t>已作出单独同意，</w:t>
      </w:r>
      <w:r>
        <w:rPr>
          <w:rFonts w:ascii="宋体" w:hAnsi="宋体" w:cs="宋体" w:hint="eastAsia"/>
          <w:b/>
          <w:bCs/>
          <w:color w:val="000000"/>
          <w:kern w:val="0"/>
          <w:szCs w:val="21"/>
        </w:rPr>
        <w:t>授权乙方在本协议约定范围内处理、共享及向合作机构提供甲方及其受益所有人</w:t>
      </w:r>
      <w:r>
        <w:rPr>
          <w:rFonts w:ascii="宋体" w:hAnsi="宋体" w:cs="宋体" w:hint="eastAsia"/>
          <w:b/>
          <w:color w:val="000000"/>
          <w:kern w:val="0"/>
          <w:szCs w:val="21"/>
        </w:rPr>
        <w:t>（如有）</w:t>
      </w:r>
      <w:r>
        <w:rPr>
          <w:rFonts w:ascii="宋体" w:hAnsi="宋体" w:cs="宋体" w:hint="eastAsia"/>
          <w:b/>
          <w:bCs/>
          <w:color w:val="000000"/>
          <w:kern w:val="0"/>
          <w:szCs w:val="21"/>
        </w:rPr>
        <w:t>的信息（含敏感个人信息）。</w:t>
      </w:r>
    </w:p>
    <w:p w14:paraId="27E39F40"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b/>
          <w:bCs/>
          <w:color w:val="000000"/>
          <w:kern w:val="0"/>
          <w:szCs w:val="21"/>
        </w:rPr>
        <w:t>四、争议处理</w:t>
      </w:r>
    </w:p>
    <w:p w14:paraId="62612A32"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（一）甲乙双方因履行本协议而产生的一切争议，应首先本着诚实信用原则通过友好协商解决；</w:t>
      </w:r>
      <w:r>
        <w:rPr>
          <w:rFonts w:ascii="宋体" w:hAnsi="宋体" w:cs="宋体" w:hint="eastAsia"/>
          <w:b/>
          <w:bCs/>
          <w:color w:val="000000"/>
          <w:kern w:val="0"/>
          <w:szCs w:val="21"/>
        </w:rPr>
        <w:t>不能协商解决的，任何一方有权向乙方住所地有管辖权的人民法院提起诉讼。</w:t>
      </w:r>
      <w:r>
        <w:rPr>
          <w:rFonts w:ascii="宋体" w:hAnsi="宋体" w:cs="宋体" w:hint="eastAsia"/>
          <w:color w:val="000000"/>
          <w:kern w:val="0"/>
          <w:szCs w:val="21"/>
        </w:rPr>
        <w:t>本协议适用中华人民共和国法律（为本协议之目的，不包括香港、澳门、台湾地区的法律）。</w:t>
      </w:r>
    </w:p>
    <w:p w14:paraId="449CB919"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（二）在诉讼期间，本协议不涉及争议部分的条款仍须履行。</w:t>
      </w:r>
    </w:p>
    <w:p w14:paraId="4B75D45D"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b/>
          <w:bCs/>
          <w:color w:val="000000"/>
          <w:kern w:val="0"/>
          <w:szCs w:val="21"/>
        </w:rPr>
        <w:t>五、协议的生效和终止</w:t>
      </w:r>
    </w:p>
    <w:p w14:paraId="0260DD4A"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一）甲方通过代理销售方网点柜面渠道购买理财产品的，本协议自甲方签署所购买产品对应的理财业务专用凭证、认缴认购或申购资金并经乙方登记系统确认份额后生效。甲方在代理销售方的网上银行、手机银行、</w:t>
      </w:r>
      <w:r>
        <w:rPr>
          <w:rFonts w:ascii="宋体" w:hAnsi="宋体" w:cs="宋体" w:hint="eastAsia"/>
          <w:color w:val="000000"/>
          <w:kern w:val="0"/>
          <w:szCs w:val="21"/>
        </w:rPr>
        <w:t>STM</w:t>
      </w:r>
      <w:r>
        <w:rPr>
          <w:rFonts w:ascii="宋体" w:hAnsi="宋体" w:cs="宋体" w:hint="eastAsia"/>
          <w:color w:val="000000"/>
          <w:kern w:val="0"/>
          <w:szCs w:val="21"/>
        </w:rPr>
        <w:t>等电子渠道购买理财产品的，本协议自甲方点击同意确认该协议并购买后生效。</w:t>
      </w:r>
    </w:p>
    <w:p w14:paraId="591609C4"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（二）甲方认购理财产品失败、乙方或甲方提前终止以及理财产品到期并结清后，本协议自动终止。</w:t>
      </w:r>
    </w:p>
    <w:p w14:paraId="3D8192A6"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color w:val="000000"/>
          <w:kern w:val="0"/>
          <w:szCs w:val="21"/>
        </w:rPr>
        <w:t>（三）除按《产品说明书》约定甲方或乙方享有的提前终止权外，甲方有违约行为或交易资金被国家有权机关采取保全措施时，乙方有权提前终止本协</w:t>
      </w:r>
      <w:r>
        <w:rPr>
          <w:rFonts w:ascii="宋体" w:hAnsi="宋体" w:cs="宋体" w:hint="eastAsia"/>
          <w:color w:val="000000"/>
          <w:kern w:val="0"/>
          <w:szCs w:val="21"/>
        </w:rPr>
        <w:t>议。</w:t>
      </w:r>
    </w:p>
    <w:p w14:paraId="2EE3D11C" w14:textId="77777777" w:rsidR="001A5AC0" w:rsidRDefault="007E43B2">
      <w:pPr>
        <w:widowControl/>
        <w:shd w:val="clear" w:color="auto" w:fill="FFFFFF"/>
        <w:spacing w:line="460" w:lineRule="atLeast"/>
        <w:jc w:val="left"/>
        <w:rPr>
          <w:rFonts w:ascii="微软雅黑" w:eastAsia="微软雅黑" w:hAnsi="微软雅黑" w:cs="宋体"/>
          <w:color w:val="666666"/>
          <w:kern w:val="0"/>
          <w:szCs w:val="21"/>
        </w:rPr>
      </w:pPr>
      <w:r>
        <w:rPr>
          <w:rFonts w:ascii="宋体" w:hAnsi="宋体" w:cs="宋体" w:hint="eastAsia"/>
          <w:b/>
          <w:bCs/>
          <w:color w:val="000000"/>
          <w:kern w:val="0"/>
          <w:szCs w:val="21"/>
        </w:rPr>
        <w:t> </w:t>
      </w:r>
    </w:p>
    <w:p w14:paraId="5D20FB1C" w14:textId="77777777" w:rsidR="001A5AC0" w:rsidRDefault="007E43B2">
      <w:pPr>
        <w:widowControl/>
        <w:shd w:val="clear" w:color="auto" w:fill="FFFFFF"/>
        <w:spacing w:line="460" w:lineRule="atLeast"/>
        <w:jc w:val="left"/>
        <w:rPr>
          <w:rFonts w:ascii="宋体" w:hAnsi="宋体" w:cs="宋体"/>
          <w:b/>
          <w:bCs/>
          <w:color w:val="000000"/>
          <w:kern w:val="0"/>
          <w:szCs w:val="21"/>
        </w:rPr>
      </w:pPr>
      <w:r>
        <w:rPr>
          <w:rFonts w:ascii="宋体" w:hAnsi="宋体" w:cs="宋体" w:hint="eastAsia"/>
          <w:b/>
          <w:bCs/>
          <w:color w:val="000000"/>
          <w:kern w:val="0"/>
          <w:szCs w:val="21"/>
        </w:rPr>
        <w:t>特别提示：如甲方对乙方产品或服务有任何疑问、意见或建议，可通过拨打建设银行</w:t>
      </w:r>
      <w:r>
        <w:rPr>
          <w:rFonts w:ascii="宋体" w:hAnsi="宋体" w:cs="宋体" w:hint="eastAsia"/>
          <w:b/>
          <w:bCs/>
          <w:color w:val="000000"/>
          <w:kern w:val="0"/>
          <w:szCs w:val="21"/>
        </w:rPr>
        <w:t>95533</w:t>
      </w:r>
      <w:r>
        <w:rPr>
          <w:rFonts w:ascii="宋体" w:hAnsi="宋体" w:cs="宋体" w:hint="eastAsia"/>
          <w:b/>
          <w:bCs/>
          <w:color w:val="000000"/>
          <w:kern w:val="0"/>
          <w:szCs w:val="21"/>
        </w:rPr>
        <w:t>客户服务与投诉热线咨询与反映。</w:t>
      </w:r>
    </w:p>
    <w:p w14:paraId="0AD53306" w14:textId="77777777" w:rsidR="001A5AC0" w:rsidRDefault="007E43B2">
      <w:pPr>
        <w:widowControl/>
        <w:shd w:val="clear" w:color="auto" w:fill="FFFFFF"/>
        <w:spacing w:line="460" w:lineRule="atLeast"/>
        <w:jc w:val="left"/>
        <w:rPr>
          <w:rFonts w:ascii="宋体" w:hAnsi="宋体" w:cs="宋体"/>
          <w:b/>
          <w:bCs/>
          <w:color w:val="000000"/>
          <w:kern w:val="0"/>
          <w:szCs w:val="21"/>
        </w:rPr>
      </w:pPr>
      <w:r>
        <w:rPr>
          <w:rFonts w:ascii="宋体" w:hAnsi="宋体" w:cs="宋体" w:hint="eastAsia"/>
          <w:b/>
          <w:bCs/>
          <w:color w:val="000000"/>
          <w:kern w:val="0"/>
          <w:szCs w:val="21"/>
        </w:rPr>
        <w:t>本协议适用于粤港澳大湾区“跨境理财通”业务的北向通业务。如甲方对所购买的北向通产品或服务有任何疑问、意见或建议，可通过拨打广东地区（不含深圳）</w:t>
      </w:r>
      <w:r>
        <w:rPr>
          <w:rFonts w:ascii="宋体" w:hAnsi="宋体" w:cs="宋体" w:hint="eastAsia"/>
          <w:b/>
          <w:bCs/>
          <w:color w:val="000000"/>
          <w:kern w:val="0"/>
          <w:szCs w:val="21"/>
        </w:rPr>
        <w:t>86-(0)20-95533</w:t>
      </w:r>
      <w:r>
        <w:rPr>
          <w:rFonts w:ascii="宋体" w:hAnsi="宋体" w:cs="宋体" w:hint="eastAsia"/>
          <w:b/>
          <w:bCs/>
          <w:color w:val="000000"/>
          <w:kern w:val="0"/>
          <w:szCs w:val="21"/>
        </w:rPr>
        <w:t>，深圳地区</w:t>
      </w:r>
      <w:r>
        <w:rPr>
          <w:rFonts w:ascii="宋体" w:hAnsi="宋体" w:cs="宋体" w:hint="eastAsia"/>
          <w:b/>
          <w:bCs/>
          <w:color w:val="000000"/>
          <w:kern w:val="0"/>
          <w:szCs w:val="21"/>
        </w:rPr>
        <w:t>86-(0)755-95533</w:t>
      </w:r>
      <w:r>
        <w:rPr>
          <w:rFonts w:ascii="宋体" w:hAnsi="宋体" w:cs="宋体" w:hint="eastAsia"/>
          <w:b/>
          <w:bCs/>
          <w:color w:val="000000"/>
          <w:kern w:val="0"/>
          <w:szCs w:val="21"/>
        </w:rPr>
        <w:t>客户服务与投诉热线咨询与反映。</w:t>
      </w:r>
    </w:p>
    <w:p w14:paraId="1BC949FC" w14:textId="77777777" w:rsidR="001A5AC0" w:rsidRDefault="007E43B2">
      <w:pPr>
        <w:widowControl/>
        <w:shd w:val="clear" w:color="auto" w:fill="FFFFFF"/>
        <w:spacing w:line="460" w:lineRule="atLeast"/>
        <w:jc w:val="left"/>
        <w:rPr>
          <w:rFonts w:ascii="宋体" w:hAnsi="宋体" w:cs="宋体"/>
          <w:b/>
          <w:bCs/>
          <w:color w:val="000000"/>
          <w:kern w:val="0"/>
          <w:szCs w:val="21"/>
        </w:rPr>
      </w:pPr>
      <w:r>
        <w:rPr>
          <w:rFonts w:ascii="宋体" w:hAnsi="宋体" w:cs="宋体" w:hint="eastAsia"/>
          <w:b/>
          <w:bCs/>
          <w:color w:val="000000"/>
          <w:kern w:val="0"/>
          <w:szCs w:val="21"/>
        </w:rPr>
        <w:t>本协议的繁体字版本仅供参考，简体字版本与繁体字版本的约定或理解存在不一致时，以简体字版本为准。本协议的解释以及相关争议的解决均应适用中国内地法律并受中国内地法院管辖。</w:t>
      </w:r>
    </w:p>
    <w:p w14:paraId="1F2DA9C5" w14:textId="77777777" w:rsidR="001A5AC0" w:rsidRDefault="007E43B2">
      <w:pPr>
        <w:widowControl/>
        <w:shd w:val="clear" w:color="auto" w:fill="FFFFFF"/>
        <w:spacing w:line="460" w:lineRule="atLeast"/>
        <w:jc w:val="left"/>
        <w:rPr>
          <w:rFonts w:ascii="宋体" w:hAnsi="宋体" w:cs="宋体"/>
          <w:b/>
          <w:bCs/>
          <w:color w:val="000000"/>
          <w:kern w:val="0"/>
          <w:szCs w:val="21"/>
        </w:rPr>
      </w:pPr>
      <w:r>
        <w:rPr>
          <w:rFonts w:ascii="宋体" w:hAnsi="宋体" w:cs="宋体" w:hint="eastAsia"/>
          <w:b/>
          <w:bCs/>
          <w:color w:val="000000"/>
          <w:kern w:val="0"/>
          <w:szCs w:val="21"/>
        </w:rPr>
        <w:lastRenderedPageBreak/>
        <w:t>甲方承诺：我方已仔细阅读上述所有条款，并已特别注意字体加黑的内容。建信理财有限责任公司或其代理销售方已应我方要求对相关条款予以明确说明，我方对所有条款的含义及相应的法律后果已全部通晓并充分理解。我方以合法自有资金自愿购买本理财产品，充分理解产品要素，完全知晓产品风险，愿意并能够承担风险。我方做出的投资决策出于我方自己的判定，乙方不承担责任。</w:t>
      </w:r>
    </w:p>
    <w:p w14:paraId="17D7E849" w14:textId="77777777" w:rsidR="001A5AC0" w:rsidRDefault="001A5AC0">
      <w:pPr>
        <w:widowControl/>
        <w:shd w:val="clear" w:color="auto" w:fill="FFFFFF"/>
        <w:spacing w:line="460" w:lineRule="atLeast"/>
        <w:jc w:val="left"/>
        <w:rPr>
          <w:rFonts w:ascii="宋体" w:hAnsi="宋体" w:cs="宋体"/>
          <w:b/>
          <w:bCs/>
          <w:color w:val="000000"/>
          <w:kern w:val="0"/>
          <w:szCs w:val="21"/>
        </w:rPr>
      </w:pPr>
    </w:p>
    <w:p w14:paraId="61FC4E89" w14:textId="77777777" w:rsidR="001A5AC0" w:rsidRDefault="001A5AC0">
      <w:pPr>
        <w:widowControl/>
        <w:shd w:val="clear" w:color="auto" w:fill="FFFFFF"/>
        <w:spacing w:line="460" w:lineRule="atLeast"/>
        <w:jc w:val="left"/>
        <w:rPr>
          <w:rFonts w:ascii="微软雅黑" w:eastAsia="微软雅黑" w:hAnsi="微软雅黑" w:cs="宋体"/>
          <w:color w:val="666666"/>
          <w:kern w:val="0"/>
          <w:szCs w:val="21"/>
        </w:rPr>
      </w:pPr>
    </w:p>
    <w:p w14:paraId="0A11C1DC" w14:textId="77777777" w:rsidR="001A5AC0" w:rsidRDefault="007E43B2">
      <w:pPr>
        <w:widowControl/>
        <w:shd w:val="clear" w:color="auto" w:fill="FFFFFF"/>
        <w:spacing w:line="460" w:lineRule="atLeast"/>
        <w:jc w:val="right"/>
        <w:rPr>
          <w:rFonts w:ascii="微软雅黑" w:eastAsia="微软雅黑" w:hAnsi="微软雅黑" w:cs="宋体"/>
          <w:color w:val="666666"/>
          <w:kern w:val="0"/>
          <w:szCs w:val="21"/>
        </w:rPr>
      </w:pPr>
      <w:r>
        <w:rPr>
          <w:rFonts w:ascii="宋体" w:hAnsi="宋体" w:cs="宋体" w:hint="eastAsia"/>
          <w:color w:val="000000"/>
          <w:kern w:val="0"/>
          <w:szCs w:val="21"/>
        </w:rPr>
        <w:t>建信理财有限责任公司</w:t>
      </w:r>
    </w:p>
    <w:p w14:paraId="489ABC99" w14:textId="77777777" w:rsidR="001A5AC0" w:rsidRDefault="001A5AC0">
      <w:pPr>
        <w:adjustRightInd w:val="0"/>
        <w:snapToGrid w:val="0"/>
        <w:spacing w:line="240" w:lineRule="atLeast"/>
        <w:rPr>
          <w:rFonts w:ascii="宋体" w:hAnsi="宋体" w:cs="Courier New"/>
          <w:bCs/>
          <w:sz w:val="18"/>
          <w:szCs w:val="18"/>
        </w:rPr>
      </w:pPr>
    </w:p>
    <w:p w14:paraId="2997AEC9" w14:textId="77777777" w:rsidR="001A5AC0" w:rsidRDefault="001A5AC0">
      <w:pPr>
        <w:adjustRightInd w:val="0"/>
        <w:snapToGrid w:val="0"/>
        <w:spacing w:line="240" w:lineRule="atLeast"/>
        <w:rPr>
          <w:rFonts w:ascii="宋体" w:hAnsi="宋体" w:cs="Courier New"/>
          <w:bCs/>
          <w:sz w:val="18"/>
          <w:szCs w:val="18"/>
        </w:rPr>
      </w:pPr>
    </w:p>
    <w:p w14:paraId="2D3D9C0C" w14:textId="77777777" w:rsidR="001A5AC0" w:rsidRDefault="001A5AC0">
      <w:pPr>
        <w:adjustRightInd w:val="0"/>
        <w:snapToGrid w:val="0"/>
        <w:spacing w:line="240" w:lineRule="atLeast"/>
        <w:rPr>
          <w:rFonts w:ascii="宋体" w:hAnsi="宋体" w:cs="Courier New"/>
          <w:bCs/>
          <w:sz w:val="18"/>
          <w:szCs w:val="18"/>
        </w:rPr>
      </w:pPr>
    </w:p>
    <w:sectPr w:rsidR="001A5AC0">
      <w:headerReference w:type="default" r:id="rId7"/>
      <w:footerReference w:type="default" r:id="rId8"/>
      <w:pgSz w:w="11906" w:h="16838"/>
      <w:pgMar w:top="567" w:right="851" w:bottom="567"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4F857" w14:textId="77777777" w:rsidR="007E43B2" w:rsidRDefault="007E43B2">
      <w:r>
        <w:separator/>
      </w:r>
    </w:p>
  </w:endnote>
  <w:endnote w:type="continuationSeparator" w:id="0">
    <w:p w14:paraId="55DFB49B" w14:textId="77777777" w:rsidR="007E43B2" w:rsidRDefault="007E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B04C9" w14:textId="26C68051" w:rsidR="001A5AC0" w:rsidRDefault="007E43B2">
    <w:pPr>
      <w:pStyle w:val="ac"/>
      <w:jc w:val="center"/>
    </w:pPr>
    <w:r>
      <w:rPr>
        <w:rFonts w:hint="eastAsia"/>
      </w:rPr>
      <w:t>第</w:t>
    </w:r>
    <w:r>
      <w:fldChar w:fldCharType="begin"/>
    </w:r>
    <w:r>
      <w:instrText xml:space="preserve"> PAGE   \* MERGEFORMAT </w:instrText>
    </w:r>
    <w:r>
      <w:fldChar w:fldCharType="separate"/>
    </w:r>
    <w:r w:rsidR="002E3FA9" w:rsidRPr="002E3FA9">
      <w:rPr>
        <w:noProof/>
        <w:lang w:val="zh-CN"/>
      </w:rPr>
      <w:t>2</w:t>
    </w:r>
    <w:r>
      <w:rPr>
        <w:lang w:val="zh-CN"/>
      </w:rPr>
      <w:fldChar w:fldCharType="end"/>
    </w:r>
    <w:r>
      <w:rPr>
        <w:rFonts w:hint="eastAsia"/>
      </w:rPr>
      <w:t>页</w:t>
    </w:r>
  </w:p>
  <w:p w14:paraId="04735855" w14:textId="77777777" w:rsidR="001A5AC0" w:rsidRDefault="001A5AC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F87CD" w14:textId="77777777" w:rsidR="007E43B2" w:rsidRDefault="007E43B2">
      <w:r>
        <w:separator/>
      </w:r>
    </w:p>
  </w:footnote>
  <w:footnote w:type="continuationSeparator" w:id="0">
    <w:p w14:paraId="1CDABCD6" w14:textId="77777777" w:rsidR="007E43B2" w:rsidRDefault="007E43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B72B" w14:textId="77777777" w:rsidR="001A5AC0" w:rsidRDefault="001A5AC0">
    <w:pPr>
      <w:pStyle w:val="a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2E746D"/>
    <w:multiLevelType w:val="multilevel"/>
    <w:tmpl w:val="7E2E746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B9"/>
    <w:rsid w:val="D1ED0433"/>
    <w:rsid w:val="DDBF4134"/>
    <w:rsid w:val="E7EFA933"/>
    <w:rsid w:val="EFEE94DB"/>
    <w:rsid w:val="FEEF3758"/>
    <w:rsid w:val="FEFB6A9F"/>
    <w:rsid w:val="000001B6"/>
    <w:rsid w:val="000028E8"/>
    <w:rsid w:val="0000461E"/>
    <w:rsid w:val="00010EF8"/>
    <w:rsid w:val="000129C5"/>
    <w:rsid w:val="00022327"/>
    <w:rsid w:val="00027C7D"/>
    <w:rsid w:val="00031A6E"/>
    <w:rsid w:val="00032453"/>
    <w:rsid w:val="00034461"/>
    <w:rsid w:val="00034A5E"/>
    <w:rsid w:val="000378B0"/>
    <w:rsid w:val="00040BF1"/>
    <w:rsid w:val="00044A57"/>
    <w:rsid w:val="0005564D"/>
    <w:rsid w:val="000603D0"/>
    <w:rsid w:val="00063308"/>
    <w:rsid w:val="00066ECF"/>
    <w:rsid w:val="00071400"/>
    <w:rsid w:val="00074031"/>
    <w:rsid w:val="0007423C"/>
    <w:rsid w:val="00074C1F"/>
    <w:rsid w:val="0007599E"/>
    <w:rsid w:val="00077640"/>
    <w:rsid w:val="00080D4C"/>
    <w:rsid w:val="00085337"/>
    <w:rsid w:val="00086742"/>
    <w:rsid w:val="00087359"/>
    <w:rsid w:val="00087371"/>
    <w:rsid w:val="0008776C"/>
    <w:rsid w:val="00090091"/>
    <w:rsid w:val="00090E7F"/>
    <w:rsid w:val="00093490"/>
    <w:rsid w:val="00095B1E"/>
    <w:rsid w:val="00097467"/>
    <w:rsid w:val="000A0CD2"/>
    <w:rsid w:val="000A4019"/>
    <w:rsid w:val="000B009E"/>
    <w:rsid w:val="000B72A1"/>
    <w:rsid w:val="000C4D0B"/>
    <w:rsid w:val="000C6EA8"/>
    <w:rsid w:val="000D0387"/>
    <w:rsid w:val="000D0E87"/>
    <w:rsid w:val="000D18F5"/>
    <w:rsid w:val="000D7C38"/>
    <w:rsid w:val="000E1F4E"/>
    <w:rsid w:val="000E534D"/>
    <w:rsid w:val="000E7C83"/>
    <w:rsid w:val="000F4E8C"/>
    <w:rsid w:val="00104BE6"/>
    <w:rsid w:val="001051FA"/>
    <w:rsid w:val="00107F8C"/>
    <w:rsid w:val="001102F9"/>
    <w:rsid w:val="00110C34"/>
    <w:rsid w:val="0011509F"/>
    <w:rsid w:val="00117851"/>
    <w:rsid w:val="001234EC"/>
    <w:rsid w:val="00125F42"/>
    <w:rsid w:val="00126AB3"/>
    <w:rsid w:val="00131D6E"/>
    <w:rsid w:val="00131DFF"/>
    <w:rsid w:val="00134E75"/>
    <w:rsid w:val="00136E9F"/>
    <w:rsid w:val="00141B34"/>
    <w:rsid w:val="00143891"/>
    <w:rsid w:val="00146F98"/>
    <w:rsid w:val="001473DB"/>
    <w:rsid w:val="00150766"/>
    <w:rsid w:val="00151B5A"/>
    <w:rsid w:val="00152AC8"/>
    <w:rsid w:val="00152BED"/>
    <w:rsid w:val="001541EF"/>
    <w:rsid w:val="001552E2"/>
    <w:rsid w:val="00160D4F"/>
    <w:rsid w:val="0016776E"/>
    <w:rsid w:val="00167F61"/>
    <w:rsid w:val="001702F0"/>
    <w:rsid w:val="00173E00"/>
    <w:rsid w:val="00175849"/>
    <w:rsid w:val="00176B68"/>
    <w:rsid w:val="00177CB2"/>
    <w:rsid w:val="00182834"/>
    <w:rsid w:val="00182EC5"/>
    <w:rsid w:val="00190C21"/>
    <w:rsid w:val="00191F96"/>
    <w:rsid w:val="001956FE"/>
    <w:rsid w:val="001A0F26"/>
    <w:rsid w:val="001A10E4"/>
    <w:rsid w:val="001A47CD"/>
    <w:rsid w:val="001A5AC0"/>
    <w:rsid w:val="001A6BD2"/>
    <w:rsid w:val="001B1787"/>
    <w:rsid w:val="001B37B9"/>
    <w:rsid w:val="001B763C"/>
    <w:rsid w:val="001C2D13"/>
    <w:rsid w:val="001C37CA"/>
    <w:rsid w:val="001C5794"/>
    <w:rsid w:val="001D1418"/>
    <w:rsid w:val="001D2643"/>
    <w:rsid w:val="001E7207"/>
    <w:rsid w:val="001F33B7"/>
    <w:rsid w:val="001F55EE"/>
    <w:rsid w:val="0020242F"/>
    <w:rsid w:val="00202448"/>
    <w:rsid w:val="002026B8"/>
    <w:rsid w:val="00205AFF"/>
    <w:rsid w:val="00207039"/>
    <w:rsid w:val="00211D23"/>
    <w:rsid w:val="002146CA"/>
    <w:rsid w:val="0021480F"/>
    <w:rsid w:val="002174C9"/>
    <w:rsid w:val="0022124D"/>
    <w:rsid w:val="00222320"/>
    <w:rsid w:val="00225DB7"/>
    <w:rsid w:val="00230A53"/>
    <w:rsid w:val="00231E3A"/>
    <w:rsid w:val="00232786"/>
    <w:rsid w:val="00234301"/>
    <w:rsid w:val="0024357B"/>
    <w:rsid w:val="002454CA"/>
    <w:rsid w:val="002469A5"/>
    <w:rsid w:val="0024756F"/>
    <w:rsid w:val="002508D7"/>
    <w:rsid w:val="00261C86"/>
    <w:rsid w:val="00261D6E"/>
    <w:rsid w:val="00262126"/>
    <w:rsid w:val="00265888"/>
    <w:rsid w:val="00265C4E"/>
    <w:rsid w:val="002669F6"/>
    <w:rsid w:val="00267422"/>
    <w:rsid w:val="00267A81"/>
    <w:rsid w:val="00267DAE"/>
    <w:rsid w:val="00275422"/>
    <w:rsid w:val="00275CA5"/>
    <w:rsid w:val="00277261"/>
    <w:rsid w:val="00282D87"/>
    <w:rsid w:val="00285BAE"/>
    <w:rsid w:val="0028675C"/>
    <w:rsid w:val="002870A7"/>
    <w:rsid w:val="0029090E"/>
    <w:rsid w:val="002923EC"/>
    <w:rsid w:val="00294EB5"/>
    <w:rsid w:val="002A2220"/>
    <w:rsid w:val="002B2591"/>
    <w:rsid w:val="002B4463"/>
    <w:rsid w:val="002B64D6"/>
    <w:rsid w:val="002C066D"/>
    <w:rsid w:val="002C11A4"/>
    <w:rsid w:val="002C4C69"/>
    <w:rsid w:val="002C5D48"/>
    <w:rsid w:val="002C7AD9"/>
    <w:rsid w:val="002D0B32"/>
    <w:rsid w:val="002D1284"/>
    <w:rsid w:val="002D15A0"/>
    <w:rsid w:val="002D19FE"/>
    <w:rsid w:val="002D365C"/>
    <w:rsid w:val="002D72C5"/>
    <w:rsid w:val="002D7B4D"/>
    <w:rsid w:val="002E3FA9"/>
    <w:rsid w:val="002E5424"/>
    <w:rsid w:val="002E7A23"/>
    <w:rsid w:val="002F519F"/>
    <w:rsid w:val="00301AB3"/>
    <w:rsid w:val="003020D5"/>
    <w:rsid w:val="003023E3"/>
    <w:rsid w:val="00302BCB"/>
    <w:rsid w:val="003071F5"/>
    <w:rsid w:val="0031502B"/>
    <w:rsid w:val="00315EEA"/>
    <w:rsid w:val="003205EB"/>
    <w:rsid w:val="00320F38"/>
    <w:rsid w:val="00323138"/>
    <w:rsid w:val="00326133"/>
    <w:rsid w:val="003265B5"/>
    <w:rsid w:val="00327D1D"/>
    <w:rsid w:val="00331E6B"/>
    <w:rsid w:val="00333100"/>
    <w:rsid w:val="0033728E"/>
    <w:rsid w:val="0033777A"/>
    <w:rsid w:val="00343515"/>
    <w:rsid w:val="00347FEA"/>
    <w:rsid w:val="00350876"/>
    <w:rsid w:val="003541AD"/>
    <w:rsid w:val="0035792D"/>
    <w:rsid w:val="00362128"/>
    <w:rsid w:val="003642D3"/>
    <w:rsid w:val="00364F0E"/>
    <w:rsid w:val="0036536E"/>
    <w:rsid w:val="00367941"/>
    <w:rsid w:val="00370EE8"/>
    <w:rsid w:val="00372B29"/>
    <w:rsid w:val="00373DF0"/>
    <w:rsid w:val="003869E2"/>
    <w:rsid w:val="00387080"/>
    <w:rsid w:val="00394C13"/>
    <w:rsid w:val="00395FE7"/>
    <w:rsid w:val="003A0F51"/>
    <w:rsid w:val="003A4B0B"/>
    <w:rsid w:val="003A62BE"/>
    <w:rsid w:val="003A7E41"/>
    <w:rsid w:val="003B093F"/>
    <w:rsid w:val="003B15D8"/>
    <w:rsid w:val="003B5FDE"/>
    <w:rsid w:val="003C38D1"/>
    <w:rsid w:val="003C462A"/>
    <w:rsid w:val="003C6B8B"/>
    <w:rsid w:val="003C73B5"/>
    <w:rsid w:val="003D13B3"/>
    <w:rsid w:val="003D1AAD"/>
    <w:rsid w:val="003D3874"/>
    <w:rsid w:val="003E1AC3"/>
    <w:rsid w:val="003F0986"/>
    <w:rsid w:val="003F14DE"/>
    <w:rsid w:val="003F4BCF"/>
    <w:rsid w:val="003F59C9"/>
    <w:rsid w:val="003F5F79"/>
    <w:rsid w:val="003F6028"/>
    <w:rsid w:val="004005A1"/>
    <w:rsid w:val="00401A90"/>
    <w:rsid w:val="00403B43"/>
    <w:rsid w:val="00413F17"/>
    <w:rsid w:val="00415FE0"/>
    <w:rsid w:val="00420657"/>
    <w:rsid w:val="00420A84"/>
    <w:rsid w:val="00420DAD"/>
    <w:rsid w:val="004216E3"/>
    <w:rsid w:val="0042487B"/>
    <w:rsid w:val="00424DD9"/>
    <w:rsid w:val="0042532D"/>
    <w:rsid w:val="00430E48"/>
    <w:rsid w:val="00433010"/>
    <w:rsid w:val="004333F5"/>
    <w:rsid w:val="0043657A"/>
    <w:rsid w:val="0044164A"/>
    <w:rsid w:val="004419B2"/>
    <w:rsid w:val="00447020"/>
    <w:rsid w:val="00447E16"/>
    <w:rsid w:val="00450545"/>
    <w:rsid w:val="00451426"/>
    <w:rsid w:val="00456990"/>
    <w:rsid w:val="00463CB7"/>
    <w:rsid w:val="00464368"/>
    <w:rsid w:val="004701FB"/>
    <w:rsid w:val="004739B7"/>
    <w:rsid w:val="00482034"/>
    <w:rsid w:val="00485D4A"/>
    <w:rsid w:val="00492FAF"/>
    <w:rsid w:val="00495220"/>
    <w:rsid w:val="004A3E91"/>
    <w:rsid w:val="004B375D"/>
    <w:rsid w:val="004C1234"/>
    <w:rsid w:val="004C4E84"/>
    <w:rsid w:val="004C5071"/>
    <w:rsid w:val="004C5B1F"/>
    <w:rsid w:val="004D491F"/>
    <w:rsid w:val="004D6B45"/>
    <w:rsid w:val="004D7515"/>
    <w:rsid w:val="004E3735"/>
    <w:rsid w:val="004E41E1"/>
    <w:rsid w:val="004E5656"/>
    <w:rsid w:val="004E56B7"/>
    <w:rsid w:val="004F3D9D"/>
    <w:rsid w:val="004F4102"/>
    <w:rsid w:val="004F4867"/>
    <w:rsid w:val="004F7A16"/>
    <w:rsid w:val="004F7FB0"/>
    <w:rsid w:val="00500D27"/>
    <w:rsid w:val="00500F1D"/>
    <w:rsid w:val="0050160F"/>
    <w:rsid w:val="00501AF8"/>
    <w:rsid w:val="00505C71"/>
    <w:rsid w:val="0051111B"/>
    <w:rsid w:val="00513364"/>
    <w:rsid w:val="0051394C"/>
    <w:rsid w:val="0052116A"/>
    <w:rsid w:val="00521CB7"/>
    <w:rsid w:val="0052441E"/>
    <w:rsid w:val="005274D2"/>
    <w:rsid w:val="00533336"/>
    <w:rsid w:val="00536D42"/>
    <w:rsid w:val="00537BC9"/>
    <w:rsid w:val="005432AE"/>
    <w:rsid w:val="005433AE"/>
    <w:rsid w:val="0054648F"/>
    <w:rsid w:val="0055660B"/>
    <w:rsid w:val="005642C9"/>
    <w:rsid w:val="00565040"/>
    <w:rsid w:val="00566216"/>
    <w:rsid w:val="00567A12"/>
    <w:rsid w:val="00567C26"/>
    <w:rsid w:val="00570160"/>
    <w:rsid w:val="005723DA"/>
    <w:rsid w:val="005727AC"/>
    <w:rsid w:val="00583DBC"/>
    <w:rsid w:val="005858FF"/>
    <w:rsid w:val="00585DA0"/>
    <w:rsid w:val="0058627B"/>
    <w:rsid w:val="005A522E"/>
    <w:rsid w:val="005A56E9"/>
    <w:rsid w:val="005B18C7"/>
    <w:rsid w:val="005C0745"/>
    <w:rsid w:val="005C2A88"/>
    <w:rsid w:val="005C30AD"/>
    <w:rsid w:val="005C6E0E"/>
    <w:rsid w:val="005C7327"/>
    <w:rsid w:val="005D2562"/>
    <w:rsid w:val="005D7C22"/>
    <w:rsid w:val="005D7C8F"/>
    <w:rsid w:val="005E2D8C"/>
    <w:rsid w:val="005E49F3"/>
    <w:rsid w:val="005E6F5A"/>
    <w:rsid w:val="005F1CB0"/>
    <w:rsid w:val="005F6E93"/>
    <w:rsid w:val="005F733D"/>
    <w:rsid w:val="00602574"/>
    <w:rsid w:val="00605736"/>
    <w:rsid w:val="00610D06"/>
    <w:rsid w:val="0061235D"/>
    <w:rsid w:val="00612B61"/>
    <w:rsid w:val="00616AF0"/>
    <w:rsid w:val="00616CC8"/>
    <w:rsid w:val="0062093A"/>
    <w:rsid w:val="006227C9"/>
    <w:rsid w:val="0062459A"/>
    <w:rsid w:val="00644C0D"/>
    <w:rsid w:val="00647AED"/>
    <w:rsid w:val="0066055E"/>
    <w:rsid w:val="00662E27"/>
    <w:rsid w:val="00663050"/>
    <w:rsid w:val="00663C8C"/>
    <w:rsid w:val="0067168A"/>
    <w:rsid w:val="00672754"/>
    <w:rsid w:val="00676667"/>
    <w:rsid w:val="00676FC9"/>
    <w:rsid w:val="0068475B"/>
    <w:rsid w:val="00685388"/>
    <w:rsid w:val="00686DB5"/>
    <w:rsid w:val="00687CCE"/>
    <w:rsid w:val="00693396"/>
    <w:rsid w:val="006967B7"/>
    <w:rsid w:val="006A1D9E"/>
    <w:rsid w:val="006A4935"/>
    <w:rsid w:val="006A5740"/>
    <w:rsid w:val="006B38A3"/>
    <w:rsid w:val="006B38CE"/>
    <w:rsid w:val="006B686E"/>
    <w:rsid w:val="006C03C7"/>
    <w:rsid w:val="006D18EA"/>
    <w:rsid w:val="006D53DF"/>
    <w:rsid w:val="006D6B7D"/>
    <w:rsid w:val="006D7891"/>
    <w:rsid w:val="006E12E2"/>
    <w:rsid w:val="006E7D1E"/>
    <w:rsid w:val="00703F8D"/>
    <w:rsid w:val="00706915"/>
    <w:rsid w:val="007104E1"/>
    <w:rsid w:val="00711B02"/>
    <w:rsid w:val="00711CCE"/>
    <w:rsid w:val="007123BD"/>
    <w:rsid w:val="007127BD"/>
    <w:rsid w:val="007145AF"/>
    <w:rsid w:val="0071465C"/>
    <w:rsid w:val="00716242"/>
    <w:rsid w:val="007165B7"/>
    <w:rsid w:val="00717820"/>
    <w:rsid w:val="007209BC"/>
    <w:rsid w:val="00721224"/>
    <w:rsid w:val="00722D5D"/>
    <w:rsid w:val="00725104"/>
    <w:rsid w:val="00725BEC"/>
    <w:rsid w:val="00725F6B"/>
    <w:rsid w:val="007302DC"/>
    <w:rsid w:val="007329B9"/>
    <w:rsid w:val="00733387"/>
    <w:rsid w:val="00736DFF"/>
    <w:rsid w:val="00742CC4"/>
    <w:rsid w:val="00746DDB"/>
    <w:rsid w:val="00747235"/>
    <w:rsid w:val="0075041A"/>
    <w:rsid w:val="007514FD"/>
    <w:rsid w:val="00754709"/>
    <w:rsid w:val="007547E4"/>
    <w:rsid w:val="00760950"/>
    <w:rsid w:val="0076335A"/>
    <w:rsid w:val="00763844"/>
    <w:rsid w:val="00764347"/>
    <w:rsid w:val="007672EE"/>
    <w:rsid w:val="00772C45"/>
    <w:rsid w:val="00780697"/>
    <w:rsid w:val="007819F5"/>
    <w:rsid w:val="00781E8A"/>
    <w:rsid w:val="00790273"/>
    <w:rsid w:val="00792F0A"/>
    <w:rsid w:val="00792FC7"/>
    <w:rsid w:val="007948AA"/>
    <w:rsid w:val="007A16B4"/>
    <w:rsid w:val="007A24D0"/>
    <w:rsid w:val="007A4A46"/>
    <w:rsid w:val="007A7F31"/>
    <w:rsid w:val="007B22F7"/>
    <w:rsid w:val="007B313F"/>
    <w:rsid w:val="007B50F0"/>
    <w:rsid w:val="007B71FD"/>
    <w:rsid w:val="007B7C6E"/>
    <w:rsid w:val="007C0FBB"/>
    <w:rsid w:val="007C6EAD"/>
    <w:rsid w:val="007D3376"/>
    <w:rsid w:val="007D608B"/>
    <w:rsid w:val="007D609B"/>
    <w:rsid w:val="007D74E3"/>
    <w:rsid w:val="007E226E"/>
    <w:rsid w:val="007E43B2"/>
    <w:rsid w:val="007F29DB"/>
    <w:rsid w:val="007F3B6C"/>
    <w:rsid w:val="007F3FA8"/>
    <w:rsid w:val="008038C4"/>
    <w:rsid w:val="00803F9D"/>
    <w:rsid w:val="00806F2A"/>
    <w:rsid w:val="00810860"/>
    <w:rsid w:val="00811C45"/>
    <w:rsid w:val="00813876"/>
    <w:rsid w:val="00820DF0"/>
    <w:rsid w:val="008235D9"/>
    <w:rsid w:val="0083603C"/>
    <w:rsid w:val="00843AD6"/>
    <w:rsid w:val="008459EA"/>
    <w:rsid w:val="00847A3F"/>
    <w:rsid w:val="00850CBA"/>
    <w:rsid w:val="008536C8"/>
    <w:rsid w:val="0085379E"/>
    <w:rsid w:val="008538DA"/>
    <w:rsid w:val="00853926"/>
    <w:rsid w:val="00854400"/>
    <w:rsid w:val="00854BB5"/>
    <w:rsid w:val="0086070A"/>
    <w:rsid w:val="00862C55"/>
    <w:rsid w:val="00863946"/>
    <w:rsid w:val="00866FAA"/>
    <w:rsid w:val="00867C15"/>
    <w:rsid w:val="00877168"/>
    <w:rsid w:val="008779AA"/>
    <w:rsid w:val="008923F7"/>
    <w:rsid w:val="0089504F"/>
    <w:rsid w:val="0089744B"/>
    <w:rsid w:val="008A074F"/>
    <w:rsid w:val="008A147D"/>
    <w:rsid w:val="008A53D1"/>
    <w:rsid w:val="008B0E3C"/>
    <w:rsid w:val="008B5426"/>
    <w:rsid w:val="008C05B2"/>
    <w:rsid w:val="008C460B"/>
    <w:rsid w:val="008D1B3B"/>
    <w:rsid w:val="008D535A"/>
    <w:rsid w:val="008D6691"/>
    <w:rsid w:val="008E1FC8"/>
    <w:rsid w:val="008E5DBB"/>
    <w:rsid w:val="008E6DF3"/>
    <w:rsid w:val="008F3075"/>
    <w:rsid w:val="009026D7"/>
    <w:rsid w:val="00903C30"/>
    <w:rsid w:val="00904B70"/>
    <w:rsid w:val="00906BBF"/>
    <w:rsid w:val="00907043"/>
    <w:rsid w:val="00911224"/>
    <w:rsid w:val="00912BF7"/>
    <w:rsid w:val="00915367"/>
    <w:rsid w:val="00915F6B"/>
    <w:rsid w:val="00923F03"/>
    <w:rsid w:val="00925059"/>
    <w:rsid w:val="00932D47"/>
    <w:rsid w:val="009436B5"/>
    <w:rsid w:val="00945570"/>
    <w:rsid w:val="009455FA"/>
    <w:rsid w:val="00964E1D"/>
    <w:rsid w:val="00967D7A"/>
    <w:rsid w:val="00970A3C"/>
    <w:rsid w:val="0097519F"/>
    <w:rsid w:val="009802A7"/>
    <w:rsid w:val="009802D7"/>
    <w:rsid w:val="00985039"/>
    <w:rsid w:val="009857D3"/>
    <w:rsid w:val="0099080C"/>
    <w:rsid w:val="00991474"/>
    <w:rsid w:val="009A0D5E"/>
    <w:rsid w:val="009A3A14"/>
    <w:rsid w:val="009A4F76"/>
    <w:rsid w:val="009A79F2"/>
    <w:rsid w:val="009B5A3D"/>
    <w:rsid w:val="009B5AC8"/>
    <w:rsid w:val="009B7717"/>
    <w:rsid w:val="009C328B"/>
    <w:rsid w:val="009C42D9"/>
    <w:rsid w:val="009C46B6"/>
    <w:rsid w:val="009D03D2"/>
    <w:rsid w:val="009D2CAF"/>
    <w:rsid w:val="009E0507"/>
    <w:rsid w:val="009E2440"/>
    <w:rsid w:val="009E2837"/>
    <w:rsid w:val="009F470B"/>
    <w:rsid w:val="009F5277"/>
    <w:rsid w:val="009F70DE"/>
    <w:rsid w:val="00A02723"/>
    <w:rsid w:val="00A0756D"/>
    <w:rsid w:val="00A12938"/>
    <w:rsid w:val="00A13064"/>
    <w:rsid w:val="00A16132"/>
    <w:rsid w:val="00A16CC9"/>
    <w:rsid w:val="00A16FB3"/>
    <w:rsid w:val="00A21FFA"/>
    <w:rsid w:val="00A254A0"/>
    <w:rsid w:val="00A3073B"/>
    <w:rsid w:val="00A317E9"/>
    <w:rsid w:val="00A317F7"/>
    <w:rsid w:val="00A319CA"/>
    <w:rsid w:val="00A34E68"/>
    <w:rsid w:val="00A423B3"/>
    <w:rsid w:val="00A4497B"/>
    <w:rsid w:val="00A45709"/>
    <w:rsid w:val="00A462D2"/>
    <w:rsid w:val="00A50426"/>
    <w:rsid w:val="00A62113"/>
    <w:rsid w:val="00A653F9"/>
    <w:rsid w:val="00A733A8"/>
    <w:rsid w:val="00A77C37"/>
    <w:rsid w:val="00A875CE"/>
    <w:rsid w:val="00A9430A"/>
    <w:rsid w:val="00A955F0"/>
    <w:rsid w:val="00A96083"/>
    <w:rsid w:val="00AA2DB2"/>
    <w:rsid w:val="00AA45EE"/>
    <w:rsid w:val="00AA4AD7"/>
    <w:rsid w:val="00AA5C08"/>
    <w:rsid w:val="00AA7492"/>
    <w:rsid w:val="00AB02F1"/>
    <w:rsid w:val="00AB0BF6"/>
    <w:rsid w:val="00AB0C20"/>
    <w:rsid w:val="00AB22D9"/>
    <w:rsid w:val="00AB344F"/>
    <w:rsid w:val="00AC05FB"/>
    <w:rsid w:val="00AC19E1"/>
    <w:rsid w:val="00AC2910"/>
    <w:rsid w:val="00AC4EFE"/>
    <w:rsid w:val="00AC5E27"/>
    <w:rsid w:val="00AD2F5C"/>
    <w:rsid w:val="00AD2FC1"/>
    <w:rsid w:val="00AD5B13"/>
    <w:rsid w:val="00AE04A6"/>
    <w:rsid w:val="00AE1A3A"/>
    <w:rsid w:val="00AE1AD3"/>
    <w:rsid w:val="00AE2C53"/>
    <w:rsid w:val="00AE3C27"/>
    <w:rsid w:val="00AE6162"/>
    <w:rsid w:val="00AF3E82"/>
    <w:rsid w:val="00AF6297"/>
    <w:rsid w:val="00AF6940"/>
    <w:rsid w:val="00B070C2"/>
    <w:rsid w:val="00B164D3"/>
    <w:rsid w:val="00B17D36"/>
    <w:rsid w:val="00B200B3"/>
    <w:rsid w:val="00B20BA8"/>
    <w:rsid w:val="00B22185"/>
    <w:rsid w:val="00B242BC"/>
    <w:rsid w:val="00B26840"/>
    <w:rsid w:val="00B272A6"/>
    <w:rsid w:val="00B307BB"/>
    <w:rsid w:val="00B342AB"/>
    <w:rsid w:val="00B36A3D"/>
    <w:rsid w:val="00B37DB8"/>
    <w:rsid w:val="00B40D8A"/>
    <w:rsid w:val="00B46DD7"/>
    <w:rsid w:val="00B47CCC"/>
    <w:rsid w:val="00B56AA0"/>
    <w:rsid w:val="00B57AE2"/>
    <w:rsid w:val="00B611E6"/>
    <w:rsid w:val="00B6429D"/>
    <w:rsid w:val="00B670A8"/>
    <w:rsid w:val="00B73865"/>
    <w:rsid w:val="00B75077"/>
    <w:rsid w:val="00B75318"/>
    <w:rsid w:val="00B76CF7"/>
    <w:rsid w:val="00B779C7"/>
    <w:rsid w:val="00B86D39"/>
    <w:rsid w:val="00B87C49"/>
    <w:rsid w:val="00B9054D"/>
    <w:rsid w:val="00B9365A"/>
    <w:rsid w:val="00B93DE9"/>
    <w:rsid w:val="00B97215"/>
    <w:rsid w:val="00BA06A5"/>
    <w:rsid w:val="00BA4044"/>
    <w:rsid w:val="00BA41FE"/>
    <w:rsid w:val="00BA5CC3"/>
    <w:rsid w:val="00BB03A2"/>
    <w:rsid w:val="00BB0CAC"/>
    <w:rsid w:val="00BB740A"/>
    <w:rsid w:val="00BC7BA3"/>
    <w:rsid w:val="00BD2926"/>
    <w:rsid w:val="00BE0300"/>
    <w:rsid w:val="00BE7697"/>
    <w:rsid w:val="00BF1CBF"/>
    <w:rsid w:val="00BF70EB"/>
    <w:rsid w:val="00BF7B50"/>
    <w:rsid w:val="00C01960"/>
    <w:rsid w:val="00C04B87"/>
    <w:rsid w:val="00C054DF"/>
    <w:rsid w:val="00C0693D"/>
    <w:rsid w:val="00C10E29"/>
    <w:rsid w:val="00C14BE0"/>
    <w:rsid w:val="00C24419"/>
    <w:rsid w:val="00C27C58"/>
    <w:rsid w:val="00C33A0A"/>
    <w:rsid w:val="00C3710C"/>
    <w:rsid w:val="00C37E9B"/>
    <w:rsid w:val="00C415C7"/>
    <w:rsid w:val="00C52B4D"/>
    <w:rsid w:val="00C54E15"/>
    <w:rsid w:val="00C61AFA"/>
    <w:rsid w:val="00C67C3E"/>
    <w:rsid w:val="00C7705A"/>
    <w:rsid w:val="00C801F3"/>
    <w:rsid w:val="00C85A6A"/>
    <w:rsid w:val="00C87EE1"/>
    <w:rsid w:val="00C93161"/>
    <w:rsid w:val="00C9552B"/>
    <w:rsid w:val="00C9690C"/>
    <w:rsid w:val="00CA5420"/>
    <w:rsid w:val="00CA76AE"/>
    <w:rsid w:val="00CA7BC0"/>
    <w:rsid w:val="00CB74E7"/>
    <w:rsid w:val="00CB7F34"/>
    <w:rsid w:val="00CC1609"/>
    <w:rsid w:val="00CC6110"/>
    <w:rsid w:val="00CD36FA"/>
    <w:rsid w:val="00CE1A85"/>
    <w:rsid w:val="00CE5C09"/>
    <w:rsid w:val="00CF05FC"/>
    <w:rsid w:val="00CF182D"/>
    <w:rsid w:val="00CF1B89"/>
    <w:rsid w:val="00D01929"/>
    <w:rsid w:val="00D01D3D"/>
    <w:rsid w:val="00D031EB"/>
    <w:rsid w:val="00D0416E"/>
    <w:rsid w:val="00D045BC"/>
    <w:rsid w:val="00D0524D"/>
    <w:rsid w:val="00D05AD5"/>
    <w:rsid w:val="00D12972"/>
    <w:rsid w:val="00D12F28"/>
    <w:rsid w:val="00D14F43"/>
    <w:rsid w:val="00D2079A"/>
    <w:rsid w:val="00D24CB8"/>
    <w:rsid w:val="00D25242"/>
    <w:rsid w:val="00D269AC"/>
    <w:rsid w:val="00D272E1"/>
    <w:rsid w:val="00D27F0B"/>
    <w:rsid w:val="00D337AB"/>
    <w:rsid w:val="00D33E08"/>
    <w:rsid w:val="00D4239A"/>
    <w:rsid w:val="00D43197"/>
    <w:rsid w:val="00D51913"/>
    <w:rsid w:val="00D55C90"/>
    <w:rsid w:val="00D56AE4"/>
    <w:rsid w:val="00D576F1"/>
    <w:rsid w:val="00D61225"/>
    <w:rsid w:val="00D61790"/>
    <w:rsid w:val="00D63359"/>
    <w:rsid w:val="00D63629"/>
    <w:rsid w:val="00D63DE5"/>
    <w:rsid w:val="00D64056"/>
    <w:rsid w:val="00D659E6"/>
    <w:rsid w:val="00D7003A"/>
    <w:rsid w:val="00D71759"/>
    <w:rsid w:val="00D7264A"/>
    <w:rsid w:val="00D73793"/>
    <w:rsid w:val="00D801AA"/>
    <w:rsid w:val="00D80B73"/>
    <w:rsid w:val="00D82AE8"/>
    <w:rsid w:val="00D85CC6"/>
    <w:rsid w:val="00D862AF"/>
    <w:rsid w:val="00D93F03"/>
    <w:rsid w:val="00D96034"/>
    <w:rsid w:val="00D965C2"/>
    <w:rsid w:val="00DA2841"/>
    <w:rsid w:val="00DA74A4"/>
    <w:rsid w:val="00DB6368"/>
    <w:rsid w:val="00DB66AC"/>
    <w:rsid w:val="00DB7F70"/>
    <w:rsid w:val="00DC1DF3"/>
    <w:rsid w:val="00DD022D"/>
    <w:rsid w:val="00DD25BB"/>
    <w:rsid w:val="00DD5CF8"/>
    <w:rsid w:val="00DD6297"/>
    <w:rsid w:val="00DE3756"/>
    <w:rsid w:val="00DE4D8F"/>
    <w:rsid w:val="00DE5BDC"/>
    <w:rsid w:val="00E06BC0"/>
    <w:rsid w:val="00E1795B"/>
    <w:rsid w:val="00E2036F"/>
    <w:rsid w:val="00E22442"/>
    <w:rsid w:val="00E269FB"/>
    <w:rsid w:val="00E417F1"/>
    <w:rsid w:val="00E43853"/>
    <w:rsid w:val="00E50A94"/>
    <w:rsid w:val="00E512FC"/>
    <w:rsid w:val="00E55094"/>
    <w:rsid w:val="00E55278"/>
    <w:rsid w:val="00E57789"/>
    <w:rsid w:val="00E57F68"/>
    <w:rsid w:val="00E60265"/>
    <w:rsid w:val="00E704E4"/>
    <w:rsid w:val="00E70B0B"/>
    <w:rsid w:val="00E72F83"/>
    <w:rsid w:val="00E73406"/>
    <w:rsid w:val="00E8201A"/>
    <w:rsid w:val="00E82231"/>
    <w:rsid w:val="00E83CCF"/>
    <w:rsid w:val="00E92E6F"/>
    <w:rsid w:val="00E96EE7"/>
    <w:rsid w:val="00E97AA5"/>
    <w:rsid w:val="00EA6040"/>
    <w:rsid w:val="00EB091E"/>
    <w:rsid w:val="00EB2103"/>
    <w:rsid w:val="00EC4ED8"/>
    <w:rsid w:val="00ED098A"/>
    <w:rsid w:val="00ED290B"/>
    <w:rsid w:val="00EE1C72"/>
    <w:rsid w:val="00EE3485"/>
    <w:rsid w:val="00EE609F"/>
    <w:rsid w:val="00EE72A0"/>
    <w:rsid w:val="00EF2255"/>
    <w:rsid w:val="00EF2EC7"/>
    <w:rsid w:val="00EF3579"/>
    <w:rsid w:val="00EF5A1A"/>
    <w:rsid w:val="00EF615C"/>
    <w:rsid w:val="00EF69B7"/>
    <w:rsid w:val="00EF7BD3"/>
    <w:rsid w:val="00F04E32"/>
    <w:rsid w:val="00F0682C"/>
    <w:rsid w:val="00F076AF"/>
    <w:rsid w:val="00F11FC1"/>
    <w:rsid w:val="00F1540C"/>
    <w:rsid w:val="00F1728B"/>
    <w:rsid w:val="00F25627"/>
    <w:rsid w:val="00F268EA"/>
    <w:rsid w:val="00F27438"/>
    <w:rsid w:val="00F30201"/>
    <w:rsid w:val="00F3061C"/>
    <w:rsid w:val="00F30B19"/>
    <w:rsid w:val="00F371F2"/>
    <w:rsid w:val="00F45493"/>
    <w:rsid w:val="00F45F9A"/>
    <w:rsid w:val="00F4648D"/>
    <w:rsid w:val="00F530A3"/>
    <w:rsid w:val="00F54181"/>
    <w:rsid w:val="00F55BD8"/>
    <w:rsid w:val="00F566DA"/>
    <w:rsid w:val="00F602BF"/>
    <w:rsid w:val="00F60455"/>
    <w:rsid w:val="00F6086B"/>
    <w:rsid w:val="00F62309"/>
    <w:rsid w:val="00F627EE"/>
    <w:rsid w:val="00F628ED"/>
    <w:rsid w:val="00F671D5"/>
    <w:rsid w:val="00F75CB5"/>
    <w:rsid w:val="00F809D6"/>
    <w:rsid w:val="00F82198"/>
    <w:rsid w:val="00F824A7"/>
    <w:rsid w:val="00F91DBB"/>
    <w:rsid w:val="00F97031"/>
    <w:rsid w:val="00FA0F17"/>
    <w:rsid w:val="00FA6F9B"/>
    <w:rsid w:val="00FB0A84"/>
    <w:rsid w:val="00FC3112"/>
    <w:rsid w:val="00FC3A5C"/>
    <w:rsid w:val="00FC51BF"/>
    <w:rsid w:val="00FC53BB"/>
    <w:rsid w:val="00FC68E2"/>
    <w:rsid w:val="00FD4331"/>
    <w:rsid w:val="00FD65A2"/>
    <w:rsid w:val="00FF3556"/>
    <w:rsid w:val="00FF45B2"/>
    <w:rsid w:val="08BB0EE5"/>
    <w:rsid w:val="08D51CD9"/>
    <w:rsid w:val="0B45735C"/>
    <w:rsid w:val="0C4309E9"/>
    <w:rsid w:val="1C7B5CB4"/>
    <w:rsid w:val="1DD307E7"/>
    <w:rsid w:val="1DE4658F"/>
    <w:rsid w:val="206F6BD2"/>
    <w:rsid w:val="214A347D"/>
    <w:rsid w:val="346651A9"/>
    <w:rsid w:val="3B8F2F4A"/>
    <w:rsid w:val="3BBF60D5"/>
    <w:rsid w:val="4B423A3B"/>
    <w:rsid w:val="537B9EF5"/>
    <w:rsid w:val="595230F2"/>
    <w:rsid w:val="5B51661E"/>
    <w:rsid w:val="5DFBE40E"/>
    <w:rsid w:val="5FAC6E39"/>
    <w:rsid w:val="5FBDC0C7"/>
    <w:rsid w:val="627A47F1"/>
    <w:rsid w:val="686A609A"/>
    <w:rsid w:val="718C395E"/>
    <w:rsid w:val="74CF2973"/>
    <w:rsid w:val="7BBDB629"/>
    <w:rsid w:val="7C014FA3"/>
    <w:rsid w:val="7FC2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401829-1904-4E44-BB4C-0B004580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semiHidden="1" w:qFormat="1"/>
    <w:lsdException w:name="header" w:qFormat="1"/>
    <w:lsdException w:name="footer" w:uiPriority="99" w:qFormat="1"/>
    <w:lsdException w:name="caption" w:semiHidden="1" w:uiPriority="35" w:unhideWhenUsed="1" w:qFormat="1"/>
    <w:lsdException w:name="annotation reference" w:semiHidden="1"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Hyperlink" w:qFormat="1"/>
    <w:lsdException w:name="Strong" w:uiPriority="22" w:qFormat="1"/>
    <w:lsdException w:name="Emphasis" w:uiPriority="20"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semiHidden/>
    <w:qFormat/>
    <w:pPr>
      <w:jc w:val="left"/>
    </w:pPr>
    <w:rPr>
      <w:rFonts w:ascii="Calibri" w:hAnsi="Calibri"/>
    </w:rPr>
  </w:style>
  <w:style w:type="paragraph" w:styleId="a6">
    <w:name w:val="Body Text"/>
    <w:basedOn w:val="a"/>
    <w:link w:val="a7"/>
    <w:qFormat/>
    <w:pPr>
      <w:spacing w:after="120"/>
    </w:pPr>
  </w:style>
  <w:style w:type="paragraph" w:styleId="a8">
    <w:name w:val="Body Text Indent"/>
    <w:basedOn w:val="a"/>
    <w:qFormat/>
    <w:pPr>
      <w:spacing w:line="480" w:lineRule="exact"/>
      <w:ind w:firstLine="420"/>
    </w:pPr>
    <w:rPr>
      <w:sz w:val="28"/>
      <w:szCs w:val="20"/>
    </w:rPr>
  </w:style>
  <w:style w:type="paragraph" w:styleId="a9">
    <w:name w:val="Plain Text"/>
    <w:basedOn w:val="a"/>
    <w:link w:val="aa"/>
    <w:qFormat/>
    <w:rPr>
      <w:rFonts w:ascii="宋体" w:hAnsi="Courier New"/>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tabs>
        <w:tab w:val="center" w:pos="4153"/>
        <w:tab w:val="right" w:pos="8306"/>
      </w:tabs>
      <w:snapToGrid w:val="0"/>
      <w:jc w:val="center"/>
    </w:pPr>
    <w:rPr>
      <w:kern w:val="0"/>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1">
    <w:name w:val="annotation subject"/>
    <w:basedOn w:val="a4"/>
    <w:next w:val="a4"/>
    <w:semiHidden/>
    <w:qFormat/>
    <w:rPr>
      <w:b/>
      <w:bCs/>
    </w:rPr>
  </w:style>
  <w:style w:type="character" w:styleId="af2">
    <w:name w:val="Strong"/>
    <w:uiPriority w:val="22"/>
    <w:qFormat/>
    <w:rPr>
      <w:b/>
      <w:bCs/>
    </w:rPr>
  </w:style>
  <w:style w:type="character" w:styleId="af3">
    <w:name w:val="Hyperlink"/>
    <w:qFormat/>
    <w:rPr>
      <w:color w:val="0000FF"/>
      <w:u w:val="single"/>
    </w:rPr>
  </w:style>
  <w:style w:type="character" w:styleId="af4">
    <w:name w:val="annotation reference"/>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a5">
    <w:name w:val="批注文字 字符"/>
    <w:link w:val="a4"/>
    <w:semiHidden/>
    <w:qFormat/>
    <w:rPr>
      <w:rFonts w:ascii="Calibri" w:hAnsi="Calibri"/>
      <w:kern w:val="2"/>
      <w:sz w:val="21"/>
      <w:szCs w:val="22"/>
    </w:rPr>
  </w:style>
  <w:style w:type="character" w:customStyle="1" w:styleId="a7">
    <w:name w:val="正文文本 字符"/>
    <w:link w:val="a6"/>
    <w:qFormat/>
    <w:rPr>
      <w:kern w:val="2"/>
      <w:sz w:val="21"/>
      <w:szCs w:val="22"/>
    </w:rPr>
  </w:style>
  <w:style w:type="character" w:customStyle="1" w:styleId="aa">
    <w:name w:val="纯文本 字符"/>
    <w:link w:val="a9"/>
    <w:qFormat/>
    <w:rPr>
      <w:rFonts w:ascii="宋体" w:hAnsi="Courier New"/>
      <w:kern w:val="2"/>
      <w:sz w:val="21"/>
    </w:rPr>
  </w:style>
  <w:style w:type="character" w:customStyle="1" w:styleId="ad">
    <w:name w:val="页脚 字符"/>
    <w:link w:val="ac"/>
    <w:uiPriority w:val="99"/>
    <w:qFormat/>
    <w:rPr>
      <w:kern w:val="2"/>
      <w:sz w:val="18"/>
      <w:szCs w:val="18"/>
    </w:rPr>
  </w:style>
  <w:style w:type="character" w:customStyle="1" w:styleId="af">
    <w:name w:val="页眉 字符"/>
    <w:link w:val="ae"/>
    <w:qFormat/>
    <w:rPr>
      <w:sz w:val="18"/>
      <w:szCs w:val="18"/>
    </w:rPr>
  </w:style>
  <w:style w:type="paragraph" w:customStyle="1" w:styleId="11">
    <w:name w:val="修订1"/>
    <w:uiPriority w:val="99"/>
    <w:unhideWhenUsed/>
    <w:qFormat/>
    <w:rPr>
      <w:kern w:val="2"/>
      <w:sz w:val="21"/>
      <w:szCs w:val="22"/>
    </w:rPr>
  </w:style>
  <w:style w:type="paragraph" w:customStyle="1" w:styleId="YJH-nei">
    <w:name w:val="YJH-nei"/>
    <w:basedOn w:val="a"/>
    <w:qFormat/>
    <w:pPr>
      <w:spacing w:line="600" w:lineRule="exact"/>
      <w:ind w:firstLineChars="200" w:firstLine="200"/>
    </w:pPr>
    <w:rPr>
      <w:rFonts w:ascii="仿宋_GB2312" w:eastAsia="仿宋_GB2312" w:hAnsi="宋体" w:hint="eastAsia"/>
      <w:kern w:val="0"/>
      <w:sz w:val="30"/>
      <w:szCs w:val="30"/>
    </w:rPr>
  </w:style>
  <w:style w:type="paragraph" w:styleId="af5">
    <w:name w:val="List Paragraph"/>
    <w:basedOn w:val="a"/>
    <w:uiPriority w:val="99"/>
    <w:qFormat/>
    <w:pPr>
      <w:ind w:firstLineChars="200" w:firstLine="420"/>
    </w:pPr>
  </w:style>
  <w:style w:type="character" w:customStyle="1" w:styleId="sect2title">
    <w:name w:val="sect2title"/>
    <w:basedOn w:val="a0"/>
    <w:qFormat/>
  </w:style>
  <w:style w:type="character" w:customStyle="1" w:styleId="sect2content">
    <w:name w:val="sect2content"/>
    <w:basedOn w:val="a0"/>
    <w:qFormat/>
  </w:style>
  <w:style w:type="paragraph" w:customStyle="1" w:styleId="12">
    <w:name w:val="标题1"/>
    <w:basedOn w:val="a"/>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2979</Characters>
  <Application>Microsoft Office Word</Application>
  <DocSecurity>0</DocSecurity>
  <Lines>24</Lines>
  <Paragraphs>6</Paragraphs>
  <ScaleCrop>false</ScaleCrop>
  <Company>CCB</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中国建设银行股份有限公司个人代客境外理财产品客户协议书</dc:title>
  <dc:creator>专户理财部/wealthccb</dc:creator>
  <cp:lastModifiedBy>周瑜</cp:lastModifiedBy>
  <cp:revision>8</cp:revision>
  <cp:lastPrinted>2021-06-22T02:55:00Z</cp:lastPrinted>
  <dcterms:created xsi:type="dcterms:W3CDTF">2026-03-24T01:59:00Z</dcterms:created>
  <dcterms:modified xsi:type="dcterms:W3CDTF">2026-03-31T09:06:00Z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F6B93D6692F447EA9A63B40C505668CA</vt:lpwstr>
  </property>
  <property fmtid="{D5CDD505-2E9C-101B-9397-08002B2CF9AE}" pid="4" name="_2015_ms_pID_725343">
    <vt:lpwstr>(3)vG4xYbbORhkdDn6vfT1x8yIJN+vYxSwoyj676Fg5990P+QUcIjLop/4gWlkv8UwtJzLn7Kpw_x000d_
TCshWO0wei9IOIW1DPkICtVNeDJbV27jnG8CPmJMsWbphPCcLjZzCXo9NyGXJ30zpxzX2v4R_x000d_
4VhEs3xYS3KhxsyoB98Wq86Y/W9C1iLhbEC5o4WFlp/kue0lv6ekFMdTVkUdzXnL6PulGllA_x000d_
iQWwpk/Dnr3mF2C6M0</vt:lpwstr>
  </property>
  <property fmtid="{D5CDD505-2E9C-101B-9397-08002B2CF9AE}" pid="5" name="_2015_ms_pID_7253431">
    <vt:lpwstr>8/g1qTB1TJqD5Cfe+wQW8BgqOMz7yTiL/oq1p8HAuF82lv36DH3bmo_x000d_
ijCVRe+3Is0vMkYQQAVH2YB3W2Tucx/NQ3CcVifQZtGXmF8pgIEo6IIhk+jlwtBiYwCmWbOq_x000d_
LE8qS8IbRKzyZOPLhbmgIzQm0hV7LwXepxxvvRux3vEthv9Jlwyjr8P32/T4TmYqFvPQRKFC_x000d_
S9PTuWZIiiIA8yZIpcOKwysXtvBK/6f7qtz6</vt:lpwstr>
  </property>
  <property fmtid="{D5CDD505-2E9C-101B-9397-08002B2CF9AE}" pid="6" name="_2015_ms_pID_7253432">
    <vt:lpwstr>UQ==</vt:lpwstr>
  </property>
  <property fmtid="{D5CDD505-2E9C-101B-9397-08002B2CF9AE}" pid="7" name="KSOTemplateDocerSaveRecord">
    <vt:lpwstr>eyJoZGlkIjoiOTFiNzA0ZWZlYmRjZTkwYjg2NmM0MTMzM2Q5NDgzYWEiLCJ1c2VySWQiOiI0ODQ5NDA5ODQifQ==</vt:lpwstr>
  </property>
</Properties>
</file>