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建信理财龙鑫（多元智选）固收类最低持有180天产品第1期</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Z7000725001608</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21</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月21日</w:t>
            </w:r>
          </w:p>
        </w:tc>
      </w:tr>
      <w:tr w14:paraId="15C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2ACE13B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建信理财嘉鑫（稳利）固收类最低持有30天产品第40期</w:t>
            </w:r>
          </w:p>
        </w:tc>
        <w:tc>
          <w:tcPr>
            <w:tcW w:w="1044" w:type="pct"/>
            <w:vAlign w:val="center"/>
          </w:tcPr>
          <w:p w14:paraId="252072A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Z7000726000850</w:t>
            </w:r>
          </w:p>
        </w:tc>
        <w:tc>
          <w:tcPr>
            <w:tcW w:w="519" w:type="pct"/>
            <w:vAlign w:val="center"/>
          </w:tcPr>
          <w:p w14:paraId="4F9F9BD4">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1AB43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120FD14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21</w:t>
            </w:r>
            <w:r>
              <w:rPr>
                <w:rFonts w:hint="eastAsia" w:ascii="彩虹粗仿宋" w:eastAsia="彩虹粗仿宋"/>
                <w:szCs w:val="21"/>
                <w:highlight w:val="none"/>
              </w:rPr>
              <w:t>日</w:t>
            </w:r>
          </w:p>
        </w:tc>
        <w:tc>
          <w:tcPr>
            <w:tcW w:w="876" w:type="pct"/>
            <w:shd w:val="clear" w:color="auto" w:fill="auto"/>
            <w:vAlign w:val="center"/>
          </w:tcPr>
          <w:p w14:paraId="715FCD6D">
            <w:pPr>
              <w:autoSpaceDE w:val="0"/>
              <w:autoSpaceDN w:val="0"/>
              <w:adjustRightInd w:val="0"/>
              <w:jc w:val="center"/>
              <w:rPr>
                <w:rFonts w:hint="eastAsia" w:ascii="彩虹粗仿宋" w:eastAsia="彩虹粗仿宋" w:hAnsiTheme="minorHAnsi" w:cstheme="minorBidi"/>
                <w:kern w:val="2"/>
                <w:sz w:val="21"/>
                <w:szCs w:val="21"/>
                <w:lang w:val="en-US" w:eastAsia="zh-CN" w:bidi="ar-SA"/>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月21日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C9A2424">
            <w:pPr>
              <w:autoSpaceDE w:val="0"/>
              <w:autoSpaceDN w:val="0"/>
              <w:adjustRightInd w:val="0"/>
              <w:jc w:val="center"/>
              <w:rPr>
                <w:rFonts w:ascii="彩虹粗仿宋" w:eastAsia="彩虹粗仿宋"/>
                <w:szCs w:val="21"/>
              </w:rPr>
            </w:pPr>
            <w:bookmarkStart w:id="0" w:name="_GoBack" w:colFirst="5" w:colLast="5"/>
            <w:r>
              <w:rPr>
                <w:rFonts w:hint="eastAsia" w:ascii="彩虹粗仿宋" w:eastAsia="彩虹粗仿宋"/>
                <w:szCs w:val="21"/>
                <w:highlight w:val="none"/>
                <w:lang w:val="en-US" w:eastAsia="zh-CN"/>
              </w:rPr>
              <w:t>建信理财龙鑫（多元智选）固收类最低持有180天产品第1期</w:t>
            </w:r>
          </w:p>
        </w:tc>
        <w:tc>
          <w:tcPr>
            <w:tcW w:w="1044" w:type="pct"/>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Z7000725001608</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hint="default"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863" w:type="pct"/>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21</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月21日</w:t>
            </w:r>
          </w:p>
        </w:tc>
      </w:tr>
      <w:tr w14:paraId="4E3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093669E2">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lang w:val="en-US" w:eastAsia="zh-CN"/>
              </w:rPr>
              <w:t>建信理财嘉鑫（稳利）固收类最低持有30天产品第40期</w:t>
            </w:r>
          </w:p>
        </w:tc>
        <w:tc>
          <w:tcPr>
            <w:tcW w:w="1044" w:type="pct"/>
            <w:vAlign w:val="center"/>
          </w:tcPr>
          <w:p w14:paraId="3F6978B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Z7000726000850</w:t>
            </w:r>
          </w:p>
        </w:tc>
        <w:tc>
          <w:tcPr>
            <w:tcW w:w="519" w:type="pct"/>
            <w:vAlign w:val="center"/>
          </w:tcPr>
          <w:p w14:paraId="3272B628">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540173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0.1%</w:t>
            </w:r>
          </w:p>
        </w:tc>
        <w:tc>
          <w:tcPr>
            <w:tcW w:w="863" w:type="pct"/>
            <w:shd w:val="clear" w:color="auto" w:fill="auto"/>
            <w:vAlign w:val="center"/>
          </w:tcPr>
          <w:p w14:paraId="633BCA9A">
            <w:pPr>
              <w:autoSpaceDE w:val="0"/>
              <w:autoSpaceDN w:val="0"/>
              <w:adjustRightInd w:val="0"/>
              <w:jc w:val="center"/>
              <w:rPr>
                <w:rFonts w:hint="eastAsia" w:ascii="彩虹粗仿宋" w:eastAsia="彩虹粗仿宋" w:hAnsiTheme="minorHAnsi" w:cstheme="minorBidi"/>
                <w:kern w:val="2"/>
                <w:sz w:val="21"/>
                <w:szCs w:val="21"/>
                <w:highlight w:val="none"/>
                <w:lang w:val="en-US" w:eastAsia="zh-CN" w:bidi="ar-SA"/>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21</w:t>
            </w:r>
            <w:r>
              <w:rPr>
                <w:rFonts w:hint="eastAsia" w:ascii="彩虹粗仿宋" w:eastAsia="彩虹粗仿宋"/>
                <w:szCs w:val="21"/>
                <w:highlight w:val="none"/>
              </w:rPr>
              <w:t>日</w:t>
            </w:r>
          </w:p>
        </w:tc>
        <w:tc>
          <w:tcPr>
            <w:tcW w:w="1620" w:type="dxa"/>
            <w:vAlign w:val="center"/>
          </w:tcPr>
          <w:p w14:paraId="4C4FC360">
            <w:pPr>
              <w:autoSpaceDE w:val="0"/>
              <w:autoSpaceDN w:val="0"/>
              <w:adjustRightInd w:val="0"/>
              <w:jc w:val="center"/>
              <w:rPr>
                <w:rFonts w:hint="eastAsia"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月21日</w:t>
            </w:r>
          </w:p>
        </w:tc>
      </w:tr>
      <w:bookmarkEnd w:id="0"/>
    </w:tbl>
    <w:p w14:paraId="3B2F8EFD">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20</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39936E4"/>
    <w:rsid w:val="07E86C40"/>
    <w:rsid w:val="098655BC"/>
    <w:rsid w:val="0A1217C2"/>
    <w:rsid w:val="12504506"/>
    <w:rsid w:val="194D5F57"/>
    <w:rsid w:val="19F822FB"/>
    <w:rsid w:val="24C20D54"/>
    <w:rsid w:val="25B811EE"/>
    <w:rsid w:val="25E67C21"/>
    <w:rsid w:val="2B215313"/>
    <w:rsid w:val="33487838"/>
    <w:rsid w:val="366F06AF"/>
    <w:rsid w:val="38A7009D"/>
    <w:rsid w:val="40E5584A"/>
    <w:rsid w:val="45673698"/>
    <w:rsid w:val="46143433"/>
    <w:rsid w:val="461C5E16"/>
    <w:rsid w:val="47532DA2"/>
    <w:rsid w:val="49553C3F"/>
    <w:rsid w:val="506D41B7"/>
    <w:rsid w:val="50C75131"/>
    <w:rsid w:val="51F34B83"/>
    <w:rsid w:val="5D7259E3"/>
    <w:rsid w:val="61024C7E"/>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2026-05-15T01:43:23Z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